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E3E1" w14:textId="2E497AC8" w:rsidR="009844BC" w:rsidRPr="00E204F8" w:rsidRDefault="6DC7CDB3" w:rsidP="009844BC">
      <w:pPr>
        <w:jc w:val="center"/>
        <w:rPr>
          <w:sz w:val="40"/>
          <w:szCs w:val="40"/>
        </w:rPr>
      </w:pPr>
      <w:r w:rsidRPr="00E204F8">
        <w:rPr>
          <w:sz w:val="40"/>
          <w:szCs w:val="40"/>
        </w:rPr>
        <w:t>„</w:t>
      </w:r>
      <w:r w:rsidR="74453926" w:rsidRPr="00E204F8">
        <w:rPr>
          <w:sz w:val="40"/>
          <w:szCs w:val="40"/>
        </w:rPr>
        <w:t xml:space="preserve">SAP řešení pro plánování rozpočtu </w:t>
      </w:r>
      <w:r w:rsidR="5BFD8D56" w:rsidRPr="00E204F8">
        <w:rPr>
          <w:sz w:val="40"/>
          <w:szCs w:val="40"/>
        </w:rPr>
        <w:t xml:space="preserve">a řízení </w:t>
      </w:r>
      <w:r w:rsidR="74453926" w:rsidRPr="00E204F8">
        <w:rPr>
          <w:sz w:val="40"/>
          <w:szCs w:val="40"/>
        </w:rPr>
        <w:t>provozních a investičních výdajů</w:t>
      </w:r>
      <w:r w:rsidR="74824AC7" w:rsidRPr="00E204F8">
        <w:rPr>
          <w:sz w:val="40"/>
          <w:szCs w:val="40"/>
        </w:rPr>
        <w:t xml:space="preserve"> v IT</w:t>
      </w:r>
      <w:r w:rsidRPr="00E204F8">
        <w:rPr>
          <w:sz w:val="40"/>
          <w:szCs w:val="40"/>
        </w:rPr>
        <w:t>“</w:t>
      </w:r>
    </w:p>
    <w:p w14:paraId="644068E0" w14:textId="77777777" w:rsidR="009844BC" w:rsidRPr="00E204F8" w:rsidRDefault="009844BC" w:rsidP="009844BC"/>
    <w:p w14:paraId="16044067" w14:textId="44E3EFEA" w:rsidR="009844BC" w:rsidRPr="00E204F8" w:rsidRDefault="00CA12ED" w:rsidP="009844BC">
      <w:pPr>
        <w:jc w:val="center"/>
        <w:rPr>
          <w:sz w:val="28"/>
          <w:szCs w:val="36"/>
        </w:rPr>
      </w:pPr>
      <w:r w:rsidRPr="00E204F8">
        <w:rPr>
          <w:sz w:val="28"/>
          <w:szCs w:val="36"/>
        </w:rPr>
        <w:t xml:space="preserve">Příloha č. </w:t>
      </w:r>
      <w:r w:rsidR="00D85B20">
        <w:rPr>
          <w:sz w:val="28"/>
          <w:szCs w:val="36"/>
        </w:rPr>
        <w:t>1</w:t>
      </w:r>
      <w:r w:rsidR="00D85B20" w:rsidRPr="00E204F8">
        <w:rPr>
          <w:sz w:val="28"/>
          <w:szCs w:val="36"/>
        </w:rPr>
        <w:t xml:space="preserve"> </w:t>
      </w:r>
      <w:r w:rsidR="00D85B20">
        <w:rPr>
          <w:sz w:val="28"/>
          <w:szCs w:val="36"/>
        </w:rPr>
        <w:t>Smlouvy</w:t>
      </w:r>
      <w:r w:rsidRPr="00E204F8">
        <w:rPr>
          <w:sz w:val="28"/>
          <w:szCs w:val="36"/>
        </w:rPr>
        <w:t xml:space="preserve">: </w:t>
      </w:r>
      <w:r w:rsidR="00B470C2">
        <w:rPr>
          <w:sz w:val="28"/>
          <w:szCs w:val="36"/>
        </w:rPr>
        <w:t>S</w:t>
      </w:r>
      <w:r w:rsidR="009844BC" w:rsidRPr="00E204F8">
        <w:rPr>
          <w:sz w:val="28"/>
          <w:szCs w:val="36"/>
        </w:rPr>
        <w:t>pecifikace</w:t>
      </w:r>
      <w:r w:rsidR="00B470C2">
        <w:rPr>
          <w:sz w:val="28"/>
          <w:szCs w:val="36"/>
        </w:rPr>
        <w:t xml:space="preserve"> plnění</w:t>
      </w:r>
    </w:p>
    <w:p w14:paraId="3C277FE4" w14:textId="77777777" w:rsidR="009844BC" w:rsidRPr="00E204F8" w:rsidRDefault="009844BC" w:rsidP="009844BC"/>
    <w:p w14:paraId="663FCAE8" w14:textId="77777777" w:rsidR="009844BC" w:rsidRPr="00E204F8" w:rsidRDefault="009844BC" w:rsidP="009844BC"/>
    <w:p w14:paraId="385806A4" w14:textId="77777777" w:rsidR="009844BC" w:rsidRPr="00E204F8" w:rsidRDefault="009844BC" w:rsidP="009844BC">
      <w:pPr>
        <w:jc w:val="center"/>
      </w:pPr>
      <w:r w:rsidRPr="00E204F8">
        <w:br/>
      </w:r>
      <w:r w:rsidRPr="00E204F8">
        <w:rPr>
          <w:noProof/>
        </w:rPr>
        <w:t xml:space="preserve"> </w:t>
      </w:r>
      <w:r w:rsidRPr="00E204F8">
        <w:rPr>
          <w:noProof/>
          <w:lang w:eastAsia="cs-CZ"/>
        </w:rPr>
        <w:drawing>
          <wp:inline distT="0" distB="0" distL="0" distR="0" wp14:anchorId="69914DFE" wp14:editId="1508C358">
            <wp:extent cx="1702593" cy="13620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pic:nvPicPr>
                  <pic:blipFill>
                    <a:blip r:embed="rId11">
                      <a:extLst>
                        <a:ext uri="{28A0092B-C50C-407E-A947-70E740481C1C}">
                          <a14:useLocalDpi xmlns:a14="http://schemas.microsoft.com/office/drawing/2010/main" val="0"/>
                        </a:ext>
                      </a:extLst>
                    </a:blip>
                    <a:stretch>
                      <a:fillRect/>
                    </a:stretch>
                  </pic:blipFill>
                  <pic:spPr>
                    <a:xfrm>
                      <a:off x="0" y="0"/>
                      <a:ext cx="1702593" cy="1362075"/>
                    </a:xfrm>
                    <a:prstGeom prst="rect">
                      <a:avLst/>
                    </a:prstGeom>
                  </pic:spPr>
                </pic:pic>
              </a:graphicData>
            </a:graphic>
          </wp:inline>
        </w:drawing>
      </w:r>
      <w:bookmarkStart w:id="0" w:name="_GoBack"/>
      <w:bookmarkEnd w:id="0"/>
    </w:p>
    <w:p w14:paraId="24038BAF" w14:textId="77777777" w:rsidR="009844BC" w:rsidRPr="00E204F8" w:rsidRDefault="009844BC" w:rsidP="009844BC"/>
    <w:p w14:paraId="371284B4" w14:textId="77777777" w:rsidR="009844BC" w:rsidRPr="00E204F8" w:rsidRDefault="009844BC" w:rsidP="009844BC">
      <w:r w:rsidRPr="00E204F8">
        <w:br/>
      </w:r>
    </w:p>
    <w:p w14:paraId="5C79B5D8" w14:textId="77777777" w:rsidR="009844BC" w:rsidRPr="00E204F8" w:rsidRDefault="009844BC" w:rsidP="009844BC"/>
    <w:p w14:paraId="4442121C" w14:textId="77777777" w:rsidR="009844BC" w:rsidRPr="00E204F8" w:rsidRDefault="009844BC" w:rsidP="009844BC">
      <w:pPr>
        <w:jc w:val="left"/>
      </w:pPr>
    </w:p>
    <w:p w14:paraId="35BD9291" w14:textId="4A8699E5" w:rsidR="008D735E" w:rsidRPr="00E204F8" w:rsidRDefault="008D735E">
      <w:pPr>
        <w:spacing w:after="0" w:line="240" w:lineRule="auto"/>
        <w:jc w:val="left"/>
      </w:pPr>
      <w:r w:rsidRPr="00E204F8">
        <w:br w:type="page"/>
      </w:r>
    </w:p>
    <w:sdt>
      <w:sdtPr>
        <w:rPr>
          <w:sz w:val="20"/>
        </w:rPr>
        <w:id w:val="-990560201"/>
        <w:docPartObj>
          <w:docPartGallery w:val="Table of Contents"/>
          <w:docPartUnique/>
        </w:docPartObj>
      </w:sdtPr>
      <w:sdtEndPr>
        <w:rPr>
          <w:b/>
          <w:bCs/>
          <w:noProof/>
        </w:rPr>
      </w:sdtEndPr>
      <w:sdtContent>
        <w:p w14:paraId="30D61855" w14:textId="75247367" w:rsidR="00454470" w:rsidRPr="00E204F8" w:rsidRDefault="000A7B0B" w:rsidP="00454470">
          <w:pPr>
            <w:pStyle w:val="Sectionintro"/>
            <w:rPr>
              <w:b/>
              <w:sz w:val="28"/>
            </w:rPr>
          </w:pPr>
          <w:r w:rsidRPr="00E204F8">
            <w:rPr>
              <w:b/>
              <w:sz w:val="28"/>
            </w:rPr>
            <w:t>Obsah</w:t>
          </w:r>
        </w:p>
        <w:p w14:paraId="64824CD0" w14:textId="4E6519D2" w:rsidR="00F51AB0" w:rsidRDefault="00454470">
          <w:pPr>
            <w:pStyle w:val="Obsah1"/>
            <w:rPr>
              <w:rFonts w:asciiTheme="minorHAnsi" w:eastAsiaTheme="minorEastAsia" w:hAnsiTheme="minorHAnsi"/>
              <w:noProof/>
              <w:sz w:val="22"/>
              <w:lang w:eastAsia="cs-CZ"/>
            </w:rPr>
          </w:pPr>
          <w:r w:rsidRPr="00E204F8">
            <w:fldChar w:fldCharType="begin"/>
          </w:r>
          <w:r w:rsidRPr="00E204F8">
            <w:instrText xml:space="preserve"> TOC \o "1-3" \h \z \u </w:instrText>
          </w:r>
          <w:r w:rsidRPr="00E204F8">
            <w:fldChar w:fldCharType="separate"/>
          </w:r>
          <w:hyperlink w:anchor="_Toc118963949" w:history="1">
            <w:r w:rsidR="00F51AB0" w:rsidRPr="00276C47">
              <w:rPr>
                <w:rStyle w:val="Hypertextovodkaz"/>
                <w:noProof/>
              </w:rPr>
              <w:t>1.</w:t>
            </w:r>
            <w:r w:rsidR="00F51AB0">
              <w:rPr>
                <w:rFonts w:asciiTheme="minorHAnsi" w:eastAsiaTheme="minorEastAsia" w:hAnsiTheme="minorHAnsi"/>
                <w:noProof/>
                <w:sz w:val="22"/>
                <w:lang w:eastAsia="cs-CZ"/>
              </w:rPr>
              <w:tab/>
            </w:r>
            <w:r w:rsidR="00F51AB0" w:rsidRPr="00276C47">
              <w:rPr>
                <w:rStyle w:val="Hypertextovodkaz"/>
                <w:noProof/>
              </w:rPr>
              <w:t>Popis záměru a cílů Zadavatele</w:t>
            </w:r>
            <w:r w:rsidR="00F51AB0">
              <w:rPr>
                <w:noProof/>
                <w:webHidden/>
              </w:rPr>
              <w:tab/>
            </w:r>
            <w:r w:rsidR="00F51AB0">
              <w:rPr>
                <w:noProof/>
                <w:webHidden/>
              </w:rPr>
              <w:fldChar w:fldCharType="begin"/>
            </w:r>
            <w:r w:rsidR="00F51AB0">
              <w:rPr>
                <w:noProof/>
                <w:webHidden/>
              </w:rPr>
              <w:instrText xml:space="preserve"> PAGEREF _Toc118963949 \h </w:instrText>
            </w:r>
            <w:r w:rsidR="00F51AB0">
              <w:rPr>
                <w:noProof/>
                <w:webHidden/>
              </w:rPr>
            </w:r>
            <w:r w:rsidR="00F51AB0">
              <w:rPr>
                <w:noProof/>
                <w:webHidden/>
              </w:rPr>
              <w:fldChar w:fldCharType="separate"/>
            </w:r>
            <w:r w:rsidR="00F51AB0">
              <w:rPr>
                <w:noProof/>
                <w:webHidden/>
              </w:rPr>
              <w:t>5</w:t>
            </w:r>
            <w:r w:rsidR="00F51AB0">
              <w:rPr>
                <w:noProof/>
                <w:webHidden/>
              </w:rPr>
              <w:fldChar w:fldCharType="end"/>
            </w:r>
          </w:hyperlink>
        </w:p>
        <w:p w14:paraId="75C9BA0D" w14:textId="7C87BBEA"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50" w:history="1">
            <w:r w:rsidRPr="00276C47">
              <w:rPr>
                <w:rStyle w:val="Hypertextovodkaz"/>
                <w:noProof/>
              </w:rPr>
              <w:t>1.1.</w:t>
            </w:r>
            <w:r>
              <w:rPr>
                <w:rFonts w:asciiTheme="minorHAnsi" w:eastAsiaTheme="minorEastAsia" w:hAnsiTheme="minorHAnsi"/>
                <w:noProof/>
                <w:sz w:val="22"/>
                <w:lang w:eastAsia="cs-CZ"/>
              </w:rPr>
              <w:tab/>
            </w:r>
            <w:r w:rsidRPr="00276C47">
              <w:rPr>
                <w:rStyle w:val="Hypertextovodkaz"/>
                <w:noProof/>
              </w:rPr>
              <w:t>Představení Zadavatele</w:t>
            </w:r>
            <w:r>
              <w:rPr>
                <w:noProof/>
                <w:webHidden/>
              </w:rPr>
              <w:tab/>
            </w:r>
            <w:r>
              <w:rPr>
                <w:noProof/>
                <w:webHidden/>
              </w:rPr>
              <w:fldChar w:fldCharType="begin"/>
            </w:r>
            <w:r>
              <w:rPr>
                <w:noProof/>
                <w:webHidden/>
              </w:rPr>
              <w:instrText xml:space="preserve"> PAGEREF _Toc118963950 \h </w:instrText>
            </w:r>
            <w:r>
              <w:rPr>
                <w:noProof/>
                <w:webHidden/>
              </w:rPr>
            </w:r>
            <w:r>
              <w:rPr>
                <w:noProof/>
                <w:webHidden/>
              </w:rPr>
              <w:fldChar w:fldCharType="separate"/>
            </w:r>
            <w:r>
              <w:rPr>
                <w:noProof/>
                <w:webHidden/>
              </w:rPr>
              <w:t>5</w:t>
            </w:r>
            <w:r>
              <w:rPr>
                <w:noProof/>
                <w:webHidden/>
              </w:rPr>
              <w:fldChar w:fldCharType="end"/>
            </w:r>
          </w:hyperlink>
        </w:p>
        <w:p w14:paraId="56F3738A" w14:textId="76CA2B22"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51" w:history="1">
            <w:r w:rsidRPr="00276C47">
              <w:rPr>
                <w:rStyle w:val="Hypertextovodkaz"/>
                <w:noProof/>
              </w:rPr>
              <w:t>1.2.</w:t>
            </w:r>
            <w:r>
              <w:rPr>
                <w:rFonts w:asciiTheme="minorHAnsi" w:eastAsiaTheme="minorEastAsia" w:hAnsiTheme="minorHAnsi"/>
                <w:noProof/>
                <w:sz w:val="22"/>
                <w:lang w:eastAsia="cs-CZ"/>
              </w:rPr>
              <w:tab/>
            </w:r>
            <w:r w:rsidRPr="00276C47">
              <w:rPr>
                <w:rStyle w:val="Hypertextovodkaz"/>
                <w:noProof/>
              </w:rPr>
              <w:t>Záměr a cíle Zadavatele</w:t>
            </w:r>
            <w:r>
              <w:rPr>
                <w:noProof/>
                <w:webHidden/>
              </w:rPr>
              <w:tab/>
            </w:r>
            <w:r>
              <w:rPr>
                <w:noProof/>
                <w:webHidden/>
              </w:rPr>
              <w:fldChar w:fldCharType="begin"/>
            </w:r>
            <w:r>
              <w:rPr>
                <w:noProof/>
                <w:webHidden/>
              </w:rPr>
              <w:instrText xml:space="preserve"> PAGEREF _Toc118963951 \h </w:instrText>
            </w:r>
            <w:r>
              <w:rPr>
                <w:noProof/>
                <w:webHidden/>
              </w:rPr>
            </w:r>
            <w:r>
              <w:rPr>
                <w:noProof/>
                <w:webHidden/>
              </w:rPr>
              <w:fldChar w:fldCharType="separate"/>
            </w:r>
            <w:r>
              <w:rPr>
                <w:noProof/>
                <w:webHidden/>
              </w:rPr>
              <w:t>5</w:t>
            </w:r>
            <w:r>
              <w:rPr>
                <w:noProof/>
                <w:webHidden/>
              </w:rPr>
              <w:fldChar w:fldCharType="end"/>
            </w:r>
          </w:hyperlink>
        </w:p>
        <w:p w14:paraId="54A467D9" w14:textId="6727D8B9"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52" w:history="1">
            <w:r w:rsidRPr="00276C47">
              <w:rPr>
                <w:rStyle w:val="Hypertextovodkaz"/>
                <w:noProof/>
              </w:rPr>
              <w:t>1.2.1.</w:t>
            </w:r>
            <w:r>
              <w:rPr>
                <w:rFonts w:asciiTheme="minorHAnsi" w:eastAsiaTheme="minorEastAsia" w:hAnsiTheme="minorHAnsi"/>
                <w:noProof/>
                <w:sz w:val="22"/>
                <w:lang w:eastAsia="cs-CZ"/>
              </w:rPr>
              <w:tab/>
            </w:r>
            <w:r w:rsidRPr="00276C47">
              <w:rPr>
                <w:rStyle w:val="Hypertextovodkaz"/>
                <w:noProof/>
              </w:rPr>
              <w:t>Rámcové schéma cílové architektury řešení</w:t>
            </w:r>
            <w:r>
              <w:rPr>
                <w:noProof/>
                <w:webHidden/>
              </w:rPr>
              <w:tab/>
            </w:r>
            <w:r>
              <w:rPr>
                <w:noProof/>
                <w:webHidden/>
              </w:rPr>
              <w:fldChar w:fldCharType="begin"/>
            </w:r>
            <w:r>
              <w:rPr>
                <w:noProof/>
                <w:webHidden/>
              </w:rPr>
              <w:instrText xml:space="preserve"> PAGEREF _Toc118963952 \h </w:instrText>
            </w:r>
            <w:r>
              <w:rPr>
                <w:noProof/>
                <w:webHidden/>
              </w:rPr>
            </w:r>
            <w:r>
              <w:rPr>
                <w:noProof/>
                <w:webHidden/>
              </w:rPr>
              <w:fldChar w:fldCharType="separate"/>
            </w:r>
            <w:r>
              <w:rPr>
                <w:noProof/>
                <w:webHidden/>
              </w:rPr>
              <w:t>6</w:t>
            </w:r>
            <w:r>
              <w:rPr>
                <w:noProof/>
                <w:webHidden/>
              </w:rPr>
              <w:fldChar w:fldCharType="end"/>
            </w:r>
          </w:hyperlink>
        </w:p>
        <w:p w14:paraId="4230CD31" w14:textId="0C01DC5B" w:rsidR="00F51AB0" w:rsidRDefault="00F51AB0">
          <w:pPr>
            <w:pStyle w:val="Obsah1"/>
            <w:rPr>
              <w:rFonts w:asciiTheme="minorHAnsi" w:eastAsiaTheme="minorEastAsia" w:hAnsiTheme="minorHAnsi"/>
              <w:noProof/>
              <w:sz w:val="22"/>
              <w:lang w:eastAsia="cs-CZ"/>
            </w:rPr>
          </w:pPr>
          <w:hyperlink w:anchor="_Toc118963953" w:history="1">
            <w:r w:rsidRPr="00276C47">
              <w:rPr>
                <w:rStyle w:val="Hypertextovodkaz"/>
                <w:noProof/>
              </w:rPr>
              <w:t>2.</w:t>
            </w:r>
            <w:r>
              <w:rPr>
                <w:rFonts w:asciiTheme="minorHAnsi" w:eastAsiaTheme="minorEastAsia" w:hAnsiTheme="minorHAnsi"/>
                <w:noProof/>
                <w:sz w:val="22"/>
                <w:lang w:eastAsia="cs-CZ"/>
              </w:rPr>
              <w:tab/>
            </w:r>
            <w:r w:rsidRPr="00276C47">
              <w:rPr>
                <w:rStyle w:val="Hypertextovodkaz"/>
                <w:noProof/>
              </w:rPr>
              <w:t>Předmět veřejné zakázky</w:t>
            </w:r>
            <w:r>
              <w:rPr>
                <w:noProof/>
                <w:webHidden/>
              </w:rPr>
              <w:tab/>
            </w:r>
            <w:r>
              <w:rPr>
                <w:noProof/>
                <w:webHidden/>
              </w:rPr>
              <w:fldChar w:fldCharType="begin"/>
            </w:r>
            <w:r>
              <w:rPr>
                <w:noProof/>
                <w:webHidden/>
              </w:rPr>
              <w:instrText xml:space="preserve"> PAGEREF _Toc118963953 \h </w:instrText>
            </w:r>
            <w:r>
              <w:rPr>
                <w:noProof/>
                <w:webHidden/>
              </w:rPr>
            </w:r>
            <w:r>
              <w:rPr>
                <w:noProof/>
                <w:webHidden/>
              </w:rPr>
              <w:fldChar w:fldCharType="separate"/>
            </w:r>
            <w:r>
              <w:rPr>
                <w:noProof/>
                <w:webHidden/>
              </w:rPr>
              <w:t>8</w:t>
            </w:r>
            <w:r>
              <w:rPr>
                <w:noProof/>
                <w:webHidden/>
              </w:rPr>
              <w:fldChar w:fldCharType="end"/>
            </w:r>
          </w:hyperlink>
        </w:p>
        <w:p w14:paraId="653CB713" w14:textId="5D1EE372"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54" w:history="1">
            <w:r w:rsidRPr="00276C47">
              <w:rPr>
                <w:rStyle w:val="Hypertextovodkaz"/>
                <w:noProof/>
              </w:rPr>
              <w:t>2.1.</w:t>
            </w:r>
            <w:r>
              <w:rPr>
                <w:rFonts w:asciiTheme="minorHAnsi" w:eastAsiaTheme="minorEastAsia" w:hAnsiTheme="minorHAnsi"/>
                <w:noProof/>
                <w:sz w:val="22"/>
                <w:lang w:eastAsia="cs-CZ"/>
              </w:rPr>
              <w:tab/>
            </w:r>
            <w:r w:rsidRPr="00276C47">
              <w:rPr>
                <w:rStyle w:val="Hypertextovodkaz"/>
                <w:noProof/>
              </w:rPr>
              <w:t>Provedení Díla</w:t>
            </w:r>
            <w:r>
              <w:rPr>
                <w:noProof/>
                <w:webHidden/>
              </w:rPr>
              <w:tab/>
            </w:r>
            <w:r>
              <w:rPr>
                <w:noProof/>
                <w:webHidden/>
              </w:rPr>
              <w:fldChar w:fldCharType="begin"/>
            </w:r>
            <w:r>
              <w:rPr>
                <w:noProof/>
                <w:webHidden/>
              </w:rPr>
              <w:instrText xml:space="preserve"> PAGEREF _Toc118963954 \h </w:instrText>
            </w:r>
            <w:r>
              <w:rPr>
                <w:noProof/>
                <w:webHidden/>
              </w:rPr>
            </w:r>
            <w:r>
              <w:rPr>
                <w:noProof/>
                <w:webHidden/>
              </w:rPr>
              <w:fldChar w:fldCharType="separate"/>
            </w:r>
            <w:r>
              <w:rPr>
                <w:noProof/>
                <w:webHidden/>
              </w:rPr>
              <w:t>8</w:t>
            </w:r>
            <w:r>
              <w:rPr>
                <w:noProof/>
                <w:webHidden/>
              </w:rPr>
              <w:fldChar w:fldCharType="end"/>
            </w:r>
          </w:hyperlink>
        </w:p>
        <w:p w14:paraId="654851C8" w14:textId="09C49447"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55" w:history="1">
            <w:r w:rsidRPr="00276C47">
              <w:rPr>
                <w:rStyle w:val="Hypertextovodkaz"/>
                <w:noProof/>
              </w:rPr>
              <w:t>2.1.1.</w:t>
            </w:r>
            <w:r>
              <w:rPr>
                <w:rFonts w:asciiTheme="minorHAnsi" w:eastAsiaTheme="minorEastAsia" w:hAnsiTheme="minorHAnsi"/>
                <w:noProof/>
                <w:sz w:val="22"/>
                <w:lang w:eastAsia="cs-CZ"/>
              </w:rPr>
              <w:tab/>
            </w:r>
            <w:r w:rsidRPr="00276C47">
              <w:rPr>
                <w:rStyle w:val="Hypertextovodkaz"/>
                <w:noProof/>
              </w:rPr>
              <w:t>Fáze 1: Příprava implementace</w:t>
            </w:r>
            <w:r>
              <w:rPr>
                <w:noProof/>
                <w:webHidden/>
              </w:rPr>
              <w:tab/>
            </w:r>
            <w:r>
              <w:rPr>
                <w:noProof/>
                <w:webHidden/>
              </w:rPr>
              <w:fldChar w:fldCharType="begin"/>
            </w:r>
            <w:r>
              <w:rPr>
                <w:noProof/>
                <w:webHidden/>
              </w:rPr>
              <w:instrText xml:space="preserve"> PAGEREF _Toc118963955 \h </w:instrText>
            </w:r>
            <w:r>
              <w:rPr>
                <w:noProof/>
                <w:webHidden/>
              </w:rPr>
            </w:r>
            <w:r>
              <w:rPr>
                <w:noProof/>
                <w:webHidden/>
              </w:rPr>
              <w:fldChar w:fldCharType="separate"/>
            </w:r>
            <w:r>
              <w:rPr>
                <w:noProof/>
                <w:webHidden/>
              </w:rPr>
              <w:t>8</w:t>
            </w:r>
            <w:r>
              <w:rPr>
                <w:noProof/>
                <w:webHidden/>
              </w:rPr>
              <w:fldChar w:fldCharType="end"/>
            </w:r>
          </w:hyperlink>
        </w:p>
        <w:p w14:paraId="2276457E" w14:textId="6B67F050"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56" w:history="1">
            <w:r w:rsidRPr="00276C47">
              <w:rPr>
                <w:rStyle w:val="Hypertextovodkaz"/>
                <w:noProof/>
              </w:rPr>
              <w:t>2.1.2.</w:t>
            </w:r>
            <w:r>
              <w:rPr>
                <w:rFonts w:asciiTheme="minorHAnsi" w:eastAsiaTheme="minorEastAsia" w:hAnsiTheme="minorHAnsi"/>
                <w:noProof/>
                <w:sz w:val="22"/>
                <w:lang w:eastAsia="cs-CZ"/>
              </w:rPr>
              <w:tab/>
            </w:r>
            <w:r w:rsidRPr="00276C47">
              <w:rPr>
                <w:rStyle w:val="Hypertextovodkaz"/>
                <w:noProof/>
              </w:rPr>
              <w:t>Fáze 2: Vývoj, testování, implementace a pilotní provoz Systému</w:t>
            </w:r>
            <w:r>
              <w:rPr>
                <w:noProof/>
                <w:webHidden/>
              </w:rPr>
              <w:tab/>
            </w:r>
            <w:r>
              <w:rPr>
                <w:noProof/>
                <w:webHidden/>
              </w:rPr>
              <w:fldChar w:fldCharType="begin"/>
            </w:r>
            <w:r>
              <w:rPr>
                <w:noProof/>
                <w:webHidden/>
              </w:rPr>
              <w:instrText xml:space="preserve"> PAGEREF _Toc118963956 \h </w:instrText>
            </w:r>
            <w:r>
              <w:rPr>
                <w:noProof/>
                <w:webHidden/>
              </w:rPr>
            </w:r>
            <w:r>
              <w:rPr>
                <w:noProof/>
                <w:webHidden/>
              </w:rPr>
              <w:fldChar w:fldCharType="separate"/>
            </w:r>
            <w:r>
              <w:rPr>
                <w:noProof/>
                <w:webHidden/>
              </w:rPr>
              <w:t>10</w:t>
            </w:r>
            <w:r>
              <w:rPr>
                <w:noProof/>
                <w:webHidden/>
              </w:rPr>
              <w:fldChar w:fldCharType="end"/>
            </w:r>
          </w:hyperlink>
        </w:p>
        <w:p w14:paraId="2E54B277" w14:textId="0EEC0B97"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57" w:history="1">
            <w:r w:rsidRPr="00276C47">
              <w:rPr>
                <w:rStyle w:val="Hypertextovodkaz"/>
                <w:noProof/>
              </w:rPr>
              <w:t>2.2.</w:t>
            </w:r>
            <w:r>
              <w:rPr>
                <w:rFonts w:asciiTheme="minorHAnsi" w:eastAsiaTheme="minorEastAsia" w:hAnsiTheme="minorHAnsi"/>
                <w:noProof/>
                <w:sz w:val="22"/>
                <w:lang w:eastAsia="cs-CZ"/>
              </w:rPr>
              <w:tab/>
            </w:r>
            <w:r w:rsidRPr="00276C47">
              <w:rPr>
                <w:rStyle w:val="Hypertextovodkaz"/>
                <w:noProof/>
              </w:rPr>
              <w:t>Etapizace Díla</w:t>
            </w:r>
            <w:r>
              <w:rPr>
                <w:noProof/>
                <w:webHidden/>
              </w:rPr>
              <w:tab/>
            </w:r>
            <w:r>
              <w:rPr>
                <w:noProof/>
                <w:webHidden/>
              </w:rPr>
              <w:fldChar w:fldCharType="begin"/>
            </w:r>
            <w:r>
              <w:rPr>
                <w:noProof/>
                <w:webHidden/>
              </w:rPr>
              <w:instrText xml:space="preserve"> PAGEREF _Toc118963957 \h </w:instrText>
            </w:r>
            <w:r>
              <w:rPr>
                <w:noProof/>
                <w:webHidden/>
              </w:rPr>
            </w:r>
            <w:r>
              <w:rPr>
                <w:noProof/>
                <w:webHidden/>
              </w:rPr>
              <w:fldChar w:fldCharType="separate"/>
            </w:r>
            <w:r>
              <w:rPr>
                <w:noProof/>
                <w:webHidden/>
              </w:rPr>
              <w:t>11</w:t>
            </w:r>
            <w:r>
              <w:rPr>
                <w:noProof/>
                <w:webHidden/>
              </w:rPr>
              <w:fldChar w:fldCharType="end"/>
            </w:r>
          </w:hyperlink>
        </w:p>
        <w:p w14:paraId="024F41D9" w14:textId="3952CB8C"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58" w:history="1">
            <w:r w:rsidRPr="00276C47">
              <w:rPr>
                <w:rStyle w:val="Hypertextovodkaz"/>
                <w:noProof/>
              </w:rPr>
              <w:t>2.2.1.</w:t>
            </w:r>
            <w:r>
              <w:rPr>
                <w:rFonts w:asciiTheme="minorHAnsi" w:eastAsiaTheme="minorEastAsia" w:hAnsiTheme="minorHAnsi"/>
                <w:noProof/>
                <w:sz w:val="22"/>
                <w:lang w:eastAsia="cs-CZ"/>
              </w:rPr>
              <w:tab/>
            </w:r>
            <w:r w:rsidRPr="00276C47">
              <w:rPr>
                <w:rStyle w:val="Hypertextovodkaz"/>
                <w:noProof/>
              </w:rPr>
              <w:t>Etapa 1</w:t>
            </w:r>
            <w:r>
              <w:rPr>
                <w:noProof/>
                <w:webHidden/>
              </w:rPr>
              <w:tab/>
            </w:r>
            <w:r>
              <w:rPr>
                <w:noProof/>
                <w:webHidden/>
              </w:rPr>
              <w:fldChar w:fldCharType="begin"/>
            </w:r>
            <w:r>
              <w:rPr>
                <w:noProof/>
                <w:webHidden/>
              </w:rPr>
              <w:instrText xml:space="preserve"> PAGEREF _Toc118963958 \h </w:instrText>
            </w:r>
            <w:r>
              <w:rPr>
                <w:noProof/>
                <w:webHidden/>
              </w:rPr>
            </w:r>
            <w:r>
              <w:rPr>
                <w:noProof/>
                <w:webHidden/>
              </w:rPr>
              <w:fldChar w:fldCharType="separate"/>
            </w:r>
            <w:r>
              <w:rPr>
                <w:noProof/>
                <w:webHidden/>
              </w:rPr>
              <w:t>12</w:t>
            </w:r>
            <w:r>
              <w:rPr>
                <w:noProof/>
                <w:webHidden/>
              </w:rPr>
              <w:fldChar w:fldCharType="end"/>
            </w:r>
          </w:hyperlink>
        </w:p>
        <w:p w14:paraId="359DC14E" w14:textId="5F0FF58A"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59" w:history="1">
            <w:r w:rsidRPr="00276C47">
              <w:rPr>
                <w:rStyle w:val="Hypertextovodkaz"/>
                <w:noProof/>
              </w:rPr>
              <w:t>2.2.2.</w:t>
            </w:r>
            <w:r>
              <w:rPr>
                <w:rFonts w:asciiTheme="minorHAnsi" w:eastAsiaTheme="minorEastAsia" w:hAnsiTheme="minorHAnsi"/>
                <w:noProof/>
                <w:sz w:val="22"/>
                <w:lang w:eastAsia="cs-CZ"/>
              </w:rPr>
              <w:tab/>
            </w:r>
            <w:r w:rsidRPr="00276C47">
              <w:rPr>
                <w:rStyle w:val="Hypertextovodkaz"/>
                <w:noProof/>
              </w:rPr>
              <w:t>Etapa 2</w:t>
            </w:r>
            <w:r>
              <w:rPr>
                <w:noProof/>
                <w:webHidden/>
              </w:rPr>
              <w:tab/>
            </w:r>
            <w:r>
              <w:rPr>
                <w:noProof/>
                <w:webHidden/>
              </w:rPr>
              <w:fldChar w:fldCharType="begin"/>
            </w:r>
            <w:r>
              <w:rPr>
                <w:noProof/>
                <w:webHidden/>
              </w:rPr>
              <w:instrText xml:space="preserve"> PAGEREF _Toc118963959 \h </w:instrText>
            </w:r>
            <w:r>
              <w:rPr>
                <w:noProof/>
                <w:webHidden/>
              </w:rPr>
            </w:r>
            <w:r>
              <w:rPr>
                <w:noProof/>
                <w:webHidden/>
              </w:rPr>
              <w:fldChar w:fldCharType="separate"/>
            </w:r>
            <w:r>
              <w:rPr>
                <w:noProof/>
                <w:webHidden/>
              </w:rPr>
              <w:t>12</w:t>
            </w:r>
            <w:r>
              <w:rPr>
                <w:noProof/>
                <w:webHidden/>
              </w:rPr>
              <w:fldChar w:fldCharType="end"/>
            </w:r>
          </w:hyperlink>
        </w:p>
        <w:p w14:paraId="000D8BE8" w14:textId="2B4CA222" w:rsidR="00F51AB0" w:rsidRDefault="00F51AB0">
          <w:pPr>
            <w:pStyle w:val="Obsah1"/>
            <w:rPr>
              <w:rFonts w:asciiTheme="minorHAnsi" w:eastAsiaTheme="minorEastAsia" w:hAnsiTheme="minorHAnsi"/>
              <w:noProof/>
              <w:sz w:val="22"/>
              <w:lang w:eastAsia="cs-CZ"/>
            </w:rPr>
          </w:pPr>
          <w:hyperlink w:anchor="_Toc118963960" w:history="1">
            <w:r w:rsidRPr="00276C47">
              <w:rPr>
                <w:rStyle w:val="Hypertextovodkaz"/>
                <w:noProof/>
              </w:rPr>
              <w:t>3.</w:t>
            </w:r>
            <w:r>
              <w:rPr>
                <w:rFonts w:asciiTheme="minorHAnsi" w:eastAsiaTheme="minorEastAsia" w:hAnsiTheme="minorHAnsi"/>
                <w:noProof/>
                <w:sz w:val="22"/>
                <w:lang w:eastAsia="cs-CZ"/>
              </w:rPr>
              <w:tab/>
            </w:r>
            <w:r w:rsidRPr="00276C47">
              <w:rPr>
                <w:rStyle w:val="Hypertextovodkaz"/>
                <w:noProof/>
              </w:rPr>
              <w:t>Popis současného stavu</w:t>
            </w:r>
            <w:r>
              <w:rPr>
                <w:noProof/>
                <w:webHidden/>
              </w:rPr>
              <w:tab/>
            </w:r>
            <w:r>
              <w:rPr>
                <w:noProof/>
                <w:webHidden/>
              </w:rPr>
              <w:fldChar w:fldCharType="begin"/>
            </w:r>
            <w:r>
              <w:rPr>
                <w:noProof/>
                <w:webHidden/>
              </w:rPr>
              <w:instrText xml:space="preserve"> PAGEREF _Toc118963960 \h </w:instrText>
            </w:r>
            <w:r>
              <w:rPr>
                <w:noProof/>
                <w:webHidden/>
              </w:rPr>
            </w:r>
            <w:r>
              <w:rPr>
                <w:noProof/>
                <w:webHidden/>
              </w:rPr>
              <w:fldChar w:fldCharType="separate"/>
            </w:r>
            <w:r>
              <w:rPr>
                <w:noProof/>
                <w:webHidden/>
              </w:rPr>
              <w:t>14</w:t>
            </w:r>
            <w:r>
              <w:rPr>
                <w:noProof/>
                <w:webHidden/>
              </w:rPr>
              <w:fldChar w:fldCharType="end"/>
            </w:r>
          </w:hyperlink>
        </w:p>
        <w:p w14:paraId="22BD0119" w14:textId="651135DB"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1" w:history="1">
            <w:r w:rsidRPr="00276C47">
              <w:rPr>
                <w:rStyle w:val="Hypertextovodkaz"/>
                <w:noProof/>
              </w:rPr>
              <w:t>3.1.</w:t>
            </w:r>
            <w:r>
              <w:rPr>
                <w:rFonts w:asciiTheme="minorHAnsi" w:eastAsiaTheme="minorEastAsia" w:hAnsiTheme="minorHAnsi"/>
                <w:noProof/>
                <w:sz w:val="22"/>
                <w:lang w:eastAsia="cs-CZ"/>
              </w:rPr>
              <w:tab/>
            </w:r>
            <w:r w:rsidRPr="00276C47">
              <w:rPr>
                <w:rStyle w:val="Hypertextovodkaz"/>
                <w:noProof/>
              </w:rPr>
              <w:t>Výchozí situace</w:t>
            </w:r>
            <w:r>
              <w:rPr>
                <w:noProof/>
                <w:webHidden/>
              </w:rPr>
              <w:tab/>
            </w:r>
            <w:r>
              <w:rPr>
                <w:noProof/>
                <w:webHidden/>
              </w:rPr>
              <w:fldChar w:fldCharType="begin"/>
            </w:r>
            <w:r>
              <w:rPr>
                <w:noProof/>
                <w:webHidden/>
              </w:rPr>
              <w:instrText xml:space="preserve"> PAGEREF _Toc118963961 \h </w:instrText>
            </w:r>
            <w:r>
              <w:rPr>
                <w:noProof/>
                <w:webHidden/>
              </w:rPr>
            </w:r>
            <w:r>
              <w:rPr>
                <w:noProof/>
                <w:webHidden/>
              </w:rPr>
              <w:fldChar w:fldCharType="separate"/>
            </w:r>
            <w:r>
              <w:rPr>
                <w:noProof/>
                <w:webHidden/>
              </w:rPr>
              <w:t>14</w:t>
            </w:r>
            <w:r>
              <w:rPr>
                <w:noProof/>
                <w:webHidden/>
              </w:rPr>
              <w:fldChar w:fldCharType="end"/>
            </w:r>
          </w:hyperlink>
        </w:p>
        <w:p w14:paraId="47DFF04D" w14:textId="5937507D"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2" w:history="1">
            <w:r w:rsidRPr="00276C47">
              <w:rPr>
                <w:rStyle w:val="Hypertextovodkaz"/>
                <w:noProof/>
              </w:rPr>
              <w:t>3.2.</w:t>
            </w:r>
            <w:r>
              <w:rPr>
                <w:rFonts w:asciiTheme="minorHAnsi" w:eastAsiaTheme="minorEastAsia" w:hAnsiTheme="minorHAnsi"/>
                <w:noProof/>
                <w:sz w:val="22"/>
                <w:lang w:eastAsia="cs-CZ"/>
              </w:rPr>
              <w:tab/>
            </w:r>
            <w:r w:rsidRPr="00276C47">
              <w:rPr>
                <w:rStyle w:val="Hypertextovodkaz"/>
                <w:noProof/>
              </w:rPr>
              <w:t>Popis řešené agendy</w:t>
            </w:r>
            <w:r>
              <w:rPr>
                <w:noProof/>
                <w:webHidden/>
              </w:rPr>
              <w:tab/>
            </w:r>
            <w:r>
              <w:rPr>
                <w:noProof/>
                <w:webHidden/>
              </w:rPr>
              <w:fldChar w:fldCharType="begin"/>
            </w:r>
            <w:r>
              <w:rPr>
                <w:noProof/>
                <w:webHidden/>
              </w:rPr>
              <w:instrText xml:space="preserve"> PAGEREF _Toc118963962 \h </w:instrText>
            </w:r>
            <w:r>
              <w:rPr>
                <w:noProof/>
                <w:webHidden/>
              </w:rPr>
            </w:r>
            <w:r>
              <w:rPr>
                <w:noProof/>
                <w:webHidden/>
              </w:rPr>
              <w:fldChar w:fldCharType="separate"/>
            </w:r>
            <w:r>
              <w:rPr>
                <w:noProof/>
                <w:webHidden/>
              </w:rPr>
              <w:t>14</w:t>
            </w:r>
            <w:r>
              <w:rPr>
                <w:noProof/>
                <w:webHidden/>
              </w:rPr>
              <w:fldChar w:fldCharType="end"/>
            </w:r>
          </w:hyperlink>
        </w:p>
        <w:p w14:paraId="7512A7BD" w14:textId="5E2096BA"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3" w:history="1">
            <w:r w:rsidRPr="00276C47">
              <w:rPr>
                <w:rStyle w:val="Hypertextovodkaz"/>
                <w:noProof/>
              </w:rPr>
              <w:t>3.3.</w:t>
            </w:r>
            <w:r>
              <w:rPr>
                <w:rFonts w:asciiTheme="minorHAnsi" w:eastAsiaTheme="minorEastAsia" w:hAnsiTheme="minorHAnsi"/>
                <w:noProof/>
                <w:sz w:val="22"/>
                <w:lang w:eastAsia="cs-CZ"/>
              </w:rPr>
              <w:tab/>
            </w:r>
            <w:r w:rsidRPr="00276C47">
              <w:rPr>
                <w:rStyle w:val="Hypertextovodkaz"/>
                <w:noProof/>
              </w:rPr>
              <w:t>Popis aktuálního systémového zajištění</w:t>
            </w:r>
            <w:r>
              <w:rPr>
                <w:noProof/>
                <w:webHidden/>
              </w:rPr>
              <w:tab/>
            </w:r>
            <w:r>
              <w:rPr>
                <w:noProof/>
                <w:webHidden/>
              </w:rPr>
              <w:fldChar w:fldCharType="begin"/>
            </w:r>
            <w:r>
              <w:rPr>
                <w:noProof/>
                <w:webHidden/>
              </w:rPr>
              <w:instrText xml:space="preserve"> PAGEREF _Toc118963963 \h </w:instrText>
            </w:r>
            <w:r>
              <w:rPr>
                <w:noProof/>
                <w:webHidden/>
              </w:rPr>
            </w:r>
            <w:r>
              <w:rPr>
                <w:noProof/>
                <w:webHidden/>
              </w:rPr>
              <w:fldChar w:fldCharType="separate"/>
            </w:r>
            <w:r>
              <w:rPr>
                <w:noProof/>
                <w:webHidden/>
              </w:rPr>
              <w:t>15</w:t>
            </w:r>
            <w:r>
              <w:rPr>
                <w:noProof/>
                <w:webHidden/>
              </w:rPr>
              <w:fldChar w:fldCharType="end"/>
            </w:r>
          </w:hyperlink>
        </w:p>
        <w:p w14:paraId="67BA01D5" w14:textId="4C805202"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4" w:history="1">
            <w:r w:rsidRPr="00276C47">
              <w:rPr>
                <w:rStyle w:val="Hypertextovodkaz"/>
                <w:noProof/>
              </w:rPr>
              <w:t>3.4.</w:t>
            </w:r>
            <w:r>
              <w:rPr>
                <w:rFonts w:asciiTheme="minorHAnsi" w:eastAsiaTheme="minorEastAsia" w:hAnsiTheme="minorHAnsi"/>
                <w:noProof/>
                <w:sz w:val="22"/>
                <w:lang w:eastAsia="cs-CZ"/>
              </w:rPr>
              <w:tab/>
            </w:r>
            <w:r w:rsidRPr="00276C47">
              <w:rPr>
                <w:rStyle w:val="Hypertextovodkaz"/>
                <w:noProof/>
              </w:rPr>
              <w:t>Informace o IT prostředí Zadavatele</w:t>
            </w:r>
            <w:r>
              <w:rPr>
                <w:noProof/>
                <w:webHidden/>
              </w:rPr>
              <w:tab/>
            </w:r>
            <w:r>
              <w:rPr>
                <w:noProof/>
                <w:webHidden/>
              </w:rPr>
              <w:fldChar w:fldCharType="begin"/>
            </w:r>
            <w:r>
              <w:rPr>
                <w:noProof/>
                <w:webHidden/>
              </w:rPr>
              <w:instrText xml:space="preserve"> PAGEREF _Toc118963964 \h </w:instrText>
            </w:r>
            <w:r>
              <w:rPr>
                <w:noProof/>
                <w:webHidden/>
              </w:rPr>
            </w:r>
            <w:r>
              <w:rPr>
                <w:noProof/>
                <w:webHidden/>
              </w:rPr>
              <w:fldChar w:fldCharType="separate"/>
            </w:r>
            <w:r>
              <w:rPr>
                <w:noProof/>
                <w:webHidden/>
              </w:rPr>
              <w:t>16</w:t>
            </w:r>
            <w:r>
              <w:rPr>
                <w:noProof/>
                <w:webHidden/>
              </w:rPr>
              <w:fldChar w:fldCharType="end"/>
            </w:r>
          </w:hyperlink>
        </w:p>
        <w:p w14:paraId="65E5321A" w14:textId="5AC5DFDB"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5" w:history="1">
            <w:r w:rsidRPr="00276C47">
              <w:rPr>
                <w:rStyle w:val="Hypertextovodkaz"/>
                <w:noProof/>
              </w:rPr>
              <w:t>3.5.</w:t>
            </w:r>
            <w:r>
              <w:rPr>
                <w:rFonts w:asciiTheme="minorHAnsi" w:eastAsiaTheme="minorEastAsia" w:hAnsiTheme="minorHAnsi"/>
                <w:noProof/>
                <w:sz w:val="22"/>
                <w:lang w:eastAsia="cs-CZ"/>
              </w:rPr>
              <w:tab/>
            </w:r>
            <w:r w:rsidRPr="00276C47">
              <w:rPr>
                <w:rStyle w:val="Hypertextovodkaz"/>
                <w:noProof/>
              </w:rPr>
              <w:t>Stávající aplikace a datové zdroje</w:t>
            </w:r>
            <w:r>
              <w:rPr>
                <w:noProof/>
                <w:webHidden/>
              </w:rPr>
              <w:tab/>
            </w:r>
            <w:r>
              <w:rPr>
                <w:noProof/>
                <w:webHidden/>
              </w:rPr>
              <w:fldChar w:fldCharType="begin"/>
            </w:r>
            <w:r>
              <w:rPr>
                <w:noProof/>
                <w:webHidden/>
              </w:rPr>
              <w:instrText xml:space="preserve"> PAGEREF _Toc118963965 \h </w:instrText>
            </w:r>
            <w:r>
              <w:rPr>
                <w:noProof/>
                <w:webHidden/>
              </w:rPr>
            </w:r>
            <w:r>
              <w:rPr>
                <w:noProof/>
                <w:webHidden/>
              </w:rPr>
              <w:fldChar w:fldCharType="separate"/>
            </w:r>
            <w:r>
              <w:rPr>
                <w:noProof/>
                <w:webHidden/>
              </w:rPr>
              <w:t>17</w:t>
            </w:r>
            <w:r>
              <w:rPr>
                <w:noProof/>
                <w:webHidden/>
              </w:rPr>
              <w:fldChar w:fldCharType="end"/>
            </w:r>
          </w:hyperlink>
        </w:p>
        <w:p w14:paraId="24BFF49A" w14:textId="7348BE37"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6" w:history="1">
            <w:r w:rsidRPr="00276C47">
              <w:rPr>
                <w:rStyle w:val="Hypertextovodkaz"/>
                <w:noProof/>
              </w:rPr>
              <w:t>3.6.</w:t>
            </w:r>
            <w:r>
              <w:rPr>
                <w:rFonts w:asciiTheme="minorHAnsi" w:eastAsiaTheme="minorEastAsia" w:hAnsiTheme="minorHAnsi"/>
                <w:noProof/>
                <w:sz w:val="22"/>
                <w:lang w:eastAsia="cs-CZ"/>
              </w:rPr>
              <w:tab/>
            </w:r>
            <w:r w:rsidRPr="00276C47">
              <w:rPr>
                <w:rStyle w:val="Hypertextovodkaz"/>
                <w:noProof/>
              </w:rPr>
              <w:t>Uživatelé Systému – případy užití</w:t>
            </w:r>
            <w:r>
              <w:rPr>
                <w:noProof/>
                <w:webHidden/>
              </w:rPr>
              <w:tab/>
            </w:r>
            <w:r>
              <w:rPr>
                <w:noProof/>
                <w:webHidden/>
              </w:rPr>
              <w:fldChar w:fldCharType="begin"/>
            </w:r>
            <w:r>
              <w:rPr>
                <w:noProof/>
                <w:webHidden/>
              </w:rPr>
              <w:instrText xml:space="preserve"> PAGEREF _Toc118963966 \h </w:instrText>
            </w:r>
            <w:r>
              <w:rPr>
                <w:noProof/>
                <w:webHidden/>
              </w:rPr>
            </w:r>
            <w:r>
              <w:rPr>
                <w:noProof/>
                <w:webHidden/>
              </w:rPr>
              <w:fldChar w:fldCharType="separate"/>
            </w:r>
            <w:r>
              <w:rPr>
                <w:noProof/>
                <w:webHidden/>
              </w:rPr>
              <w:t>17</w:t>
            </w:r>
            <w:r>
              <w:rPr>
                <w:noProof/>
                <w:webHidden/>
              </w:rPr>
              <w:fldChar w:fldCharType="end"/>
            </w:r>
          </w:hyperlink>
        </w:p>
        <w:p w14:paraId="731773A9" w14:textId="7C3D7218"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67" w:history="1">
            <w:r w:rsidRPr="00276C47">
              <w:rPr>
                <w:rStyle w:val="Hypertextovodkaz"/>
                <w:noProof/>
              </w:rPr>
              <w:t>3.7.</w:t>
            </w:r>
            <w:r>
              <w:rPr>
                <w:rFonts w:asciiTheme="minorHAnsi" w:eastAsiaTheme="minorEastAsia" w:hAnsiTheme="minorHAnsi"/>
                <w:noProof/>
                <w:sz w:val="22"/>
                <w:lang w:eastAsia="cs-CZ"/>
              </w:rPr>
              <w:tab/>
            </w:r>
            <w:r w:rsidRPr="00276C47">
              <w:rPr>
                <w:rStyle w:val="Hypertextovodkaz"/>
                <w:noProof/>
              </w:rPr>
              <w:t>Popis stávajících procesů a nastavení</w:t>
            </w:r>
            <w:r>
              <w:rPr>
                <w:noProof/>
                <w:webHidden/>
              </w:rPr>
              <w:tab/>
            </w:r>
            <w:r>
              <w:rPr>
                <w:noProof/>
                <w:webHidden/>
              </w:rPr>
              <w:fldChar w:fldCharType="begin"/>
            </w:r>
            <w:r>
              <w:rPr>
                <w:noProof/>
                <w:webHidden/>
              </w:rPr>
              <w:instrText xml:space="preserve"> PAGEREF _Toc118963967 \h </w:instrText>
            </w:r>
            <w:r>
              <w:rPr>
                <w:noProof/>
                <w:webHidden/>
              </w:rPr>
            </w:r>
            <w:r>
              <w:rPr>
                <w:noProof/>
                <w:webHidden/>
              </w:rPr>
              <w:fldChar w:fldCharType="separate"/>
            </w:r>
            <w:r>
              <w:rPr>
                <w:noProof/>
                <w:webHidden/>
              </w:rPr>
              <w:t>18</w:t>
            </w:r>
            <w:r>
              <w:rPr>
                <w:noProof/>
                <w:webHidden/>
              </w:rPr>
              <w:fldChar w:fldCharType="end"/>
            </w:r>
          </w:hyperlink>
        </w:p>
        <w:p w14:paraId="65BD11AE" w14:textId="7684ED19"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68" w:history="1">
            <w:r w:rsidRPr="00276C47">
              <w:rPr>
                <w:rStyle w:val="Hypertextovodkaz"/>
                <w:noProof/>
              </w:rPr>
              <w:t>3.7.1.</w:t>
            </w:r>
            <w:r>
              <w:rPr>
                <w:rFonts w:asciiTheme="minorHAnsi" w:eastAsiaTheme="minorEastAsia" w:hAnsiTheme="minorHAnsi"/>
                <w:noProof/>
                <w:sz w:val="22"/>
                <w:lang w:eastAsia="cs-CZ"/>
              </w:rPr>
              <w:tab/>
            </w:r>
            <w:r w:rsidRPr="00276C47">
              <w:rPr>
                <w:rStyle w:val="Hypertextovodkaz"/>
                <w:noProof/>
              </w:rPr>
              <w:t>Plánování a schvalování rozpočtu investičních výdajů na IT</w:t>
            </w:r>
            <w:r>
              <w:rPr>
                <w:noProof/>
                <w:webHidden/>
              </w:rPr>
              <w:tab/>
            </w:r>
            <w:r>
              <w:rPr>
                <w:noProof/>
                <w:webHidden/>
              </w:rPr>
              <w:fldChar w:fldCharType="begin"/>
            </w:r>
            <w:r>
              <w:rPr>
                <w:noProof/>
                <w:webHidden/>
              </w:rPr>
              <w:instrText xml:space="preserve"> PAGEREF _Toc118963968 \h </w:instrText>
            </w:r>
            <w:r>
              <w:rPr>
                <w:noProof/>
                <w:webHidden/>
              </w:rPr>
            </w:r>
            <w:r>
              <w:rPr>
                <w:noProof/>
                <w:webHidden/>
              </w:rPr>
              <w:fldChar w:fldCharType="separate"/>
            </w:r>
            <w:r>
              <w:rPr>
                <w:noProof/>
                <w:webHidden/>
              </w:rPr>
              <w:t>18</w:t>
            </w:r>
            <w:r>
              <w:rPr>
                <w:noProof/>
                <w:webHidden/>
              </w:rPr>
              <w:fldChar w:fldCharType="end"/>
            </w:r>
          </w:hyperlink>
        </w:p>
        <w:p w14:paraId="215C20A5" w14:textId="4FB38DD1"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69" w:history="1">
            <w:r w:rsidRPr="00276C47">
              <w:rPr>
                <w:rStyle w:val="Hypertextovodkaz"/>
                <w:noProof/>
              </w:rPr>
              <w:t>3.7.2.</w:t>
            </w:r>
            <w:r>
              <w:rPr>
                <w:rFonts w:asciiTheme="minorHAnsi" w:eastAsiaTheme="minorEastAsia" w:hAnsiTheme="minorHAnsi"/>
                <w:noProof/>
                <w:sz w:val="22"/>
                <w:lang w:eastAsia="cs-CZ"/>
              </w:rPr>
              <w:tab/>
            </w:r>
            <w:r w:rsidRPr="00276C47">
              <w:rPr>
                <w:rStyle w:val="Hypertextovodkaz"/>
                <w:noProof/>
              </w:rPr>
              <w:t>Plánování a schvalování rozpočtu provozních výdajů na IT</w:t>
            </w:r>
            <w:r>
              <w:rPr>
                <w:noProof/>
                <w:webHidden/>
              </w:rPr>
              <w:tab/>
            </w:r>
            <w:r>
              <w:rPr>
                <w:noProof/>
                <w:webHidden/>
              </w:rPr>
              <w:fldChar w:fldCharType="begin"/>
            </w:r>
            <w:r>
              <w:rPr>
                <w:noProof/>
                <w:webHidden/>
              </w:rPr>
              <w:instrText xml:space="preserve"> PAGEREF _Toc118963969 \h </w:instrText>
            </w:r>
            <w:r>
              <w:rPr>
                <w:noProof/>
                <w:webHidden/>
              </w:rPr>
            </w:r>
            <w:r>
              <w:rPr>
                <w:noProof/>
                <w:webHidden/>
              </w:rPr>
              <w:fldChar w:fldCharType="separate"/>
            </w:r>
            <w:r>
              <w:rPr>
                <w:noProof/>
                <w:webHidden/>
              </w:rPr>
              <w:t>19</w:t>
            </w:r>
            <w:r>
              <w:rPr>
                <w:noProof/>
                <w:webHidden/>
              </w:rPr>
              <w:fldChar w:fldCharType="end"/>
            </w:r>
          </w:hyperlink>
        </w:p>
        <w:p w14:paraId="665D2B03" w14:textId="645800C9"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70" w:history="1">
            <w:r w:rsidRPr="00276C47">
              <w:rPr>
                <w:rStyle w:val="Hypertextovodkaz"/>
                <w:noProof/>
              </w:rPr>
              <w:t>3.7.3.</w:t>
            </w:r>
            <w:r>
              <w:rPr>
                <w:rFonts w:asciiTheme="minorHAnsi" w:eastAsiaTheme="minorEastAsia" w:hAnsiTheme="minorHAnsi"/>
                <w:noProof/>
                <w:sz w:val="22"/>
                <w:lang w:eastAsia="cs-CZ"/>
              </w:rPr>
              <w:tab/>
            </w:r>
            <w:r w:rsidRPr="00276C47">
              <w:rPr>
                <w:rStyle w:val="Hypertextovodkaz"/>
                <w:noProof/>
              </w:rPr>
              <w:t>Proces objednávání investičních a provozních akcí</w:t>
            </w:r>
            <w:r>
              <w:rPr>
                <w:noProof/>
                <w:webHidden/>
              </w:rPr>
              <w:tab/>
            </w:r>
            <w:r>
              <w:rPr>
                <w:noProof/>
                <w:webHidden/>
              </w:rPr>
              <w:fldChar w:fldCharType="begin"/>
            </w:r>
            <w:r>
              <w:rPr>
                <w:noProof/>
                <w:webHidden/>
              </w:rPr>
              <w:instrText xml:space="preserve"> PAGEREF _Toc118963970 \h </w:instrText>
            </w:r>
            <w:r>
              <w:rPr>
                <w:noProof/>
                <w:webHidden/>
              </w:rPr>
            </w:r>
            <w:r>
              <w:rPr>
                <w:noProof/>
                <w:webHidden/>
              </w:rPr>
              <w:fldChar w:fldCharType="separate"/>
            </w:r>
            <w:r>
              <w:rPr>
                <w:noProof/>
                <w:webHidden/>
              </w:rPr>
              <w:t>20</w:t>
            </w:r>
            <w:r>
              <w:rPr>
                <w:noProof/>
                <w:webHidden/>
              </w:rPr>
              <w:fldChar w:fldCharType="end"/>
            </w:r>
          </w:hyperlink>
        </w:p>
        <w:p w14:paraId="1F480076" w14:textId="4C36C6B5"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71" w:history="1">
            <w:r w:rsidRPr="00276C47">
              <w:rPr>
                <w:rStyle w:val="Hypertextovodkaz"/>
                <w:noProof/>
              </w:rPr>
              <w:t>3.7.4.</w:t>
            </w:r>
            <w:r>
              <w:rPr>
                <w:rFonts w:asciiTheme="minorHAnsi" w:eastAsiaTheme="minorEastAsia" w:hAnsiTheme="minorHAnsi"/>
                <w:noProof/>
                <w:sz w:val="22"/>
                <w:lang w:eastAsia="cs-CZ"/>
              </w:rPr>
              <w:tab/>
            </w:r>
            <w:r w:rsidRPr="00276C47">
              <w:rPr>
                <w:rStyle w:val="Hypertextovodkaz"/>
                <w:noProof/>
              </w:rPr>
              <w:t>Proces schvalování příchozích účetních dokladů (provozních a investičních nestavebních faktur)</w:t>
            </w:r>
            <w:r>
              <w:rPr>
                <w:noProof/>
                <w:webHidden/>
              </w:rPr>
              <w:tab/>
            </w:r>
            <w:r>
              <w:rPr>
                <w:noProof/>
                <w:webHidden/>
              </w:rPr>
              <w:fldChar w:fldCharType="begin"/>
            </w:r>
            <w:r>
              <w:rPr>
                <w:noProof/>
                <w:webHidden/>
              </w:rPr>
              <w:instrText xml:space="preserve"> PAGEREF _Toc118963971 \h </w:instrText>
            </w:r>
            <w:r>
              <w:rPr>
                <w:noProof/>
                <w:webHidden/>
              </w:rPr>
            </w:r>
            <w:r>
              <w:rPr>
                <w:noProof/>
                <w:webHidden/>
              </w:rPr>
              <w:fldChar w:fldCharType="separate"/>
            </w:r>
            <w:r>
              <w:rPr>
                <w:noProof/>
                <w:webHidden/>
              </w:rPr>
              <w:t>21</w:t>
            </w:r>
            <w:r>
              <w:rPr>
                <w:noProof/>
                <w:webHidden/>
              </w:rPr>
              <w:fldChar w:fldCharType="end"/>
            </w:r>
          </w:hyperlink>
        </w:p>
        <w:p w14:paraId="284677B3" w14:textId="6A6F1449"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72" w:history="1">
            <w:r w:rsidRPr="00276C47">
              <w:rPr>
                <w:rStyle w:val="Hypertextovodkaz"/>
                <w:noProof/>
              </w:rPr>
              <w:t>3.7.5.</w:t>
            </w:r>
            <w:r>
              <w:rPr>
                <w:rFonts w:asciiTheme="minorHAnsi" w:eastAsiaTheme="minorEastAsia" w:hAnsiTheme="minorHAnsi"/>
                <w:noProof/>
                <w:sz w:val="22"/>
                <w:lang w:eastAsia="cs-CZ"/>
              </w:rPr>
              <w:tab/>
            </w:r>
            <w:r w:rsidRPr="00276C47">
              <w:rPr>
                <w:rStyle w:val="Hypertextovodkaz"/>
                <w:noProof/>
              </w:rPr>
              <w:t>Konsolidace a alokace výdajů na IT</w:t>
            </w:r>
            <w:r>
              <w:rPr>
                <w:noProof/>
                <w:webHidden/>
              </w:rPr>
              <w:tab/>
            </w:r>
            <w:r>
              <w:rPr>
                <w:noProof/>
                <w:webHidden/>
              </w:rPr>
              <w:fldChar w:fldCharType="begin"/>
            </w:r>
            <w:r>
              <w:rPr>
                <w:noProof/>
                <w:webHidden/>
              </w:rPr>
              <w:instrText xml:space="preserve"> PAGEREF _Toc118963972 \h </w:instrText>
            </w:r>
            <w:r>
              <w:rPr>
                <w:noProof/>
                <w:webHidden/>
              </w:rPr>
            </w:r>
            <w:r>
              <w:rPr>
                <w:noProof/>
                <w:webHidden/>
              </w:rPr>
              <w:fldChar w:fldCharType="separate"/>
            </w:r>
            <w:r>
              <w:rPr>
                <w:noProof/>
                <w:webHidden/>
              </w:rPr>
              <w:t>21</w:t>
            </w:r>
            <w:r>
              <w:rPr>
                <w:noProof/>
                <w:webHidden/>
              </w:rPr>
              <w:fldChar w:fldCharType="end"/>
            </w:r>
          </w:hyperlink>
        </w:p>
        <w:p w14:paraId="326AD6C9" w14:textId="52A0F9F1" w:rsidR="00F51AB0" w:rsidRDefault="00F51AB0">
          <w:pPr>
            <w:pStyle w:val="Obsah3"/>
            <w:tabs>
              <w:tab w:val="left" w:pos="1320"/>
              <w:tab w:val="right" w:pos="9062"/>
            </w:tabs>
            <w:rPr>
              <w:rFonts w:asciiTheme="minorHAnsi" w:eastAsiaTheme="minorEastAsia" w:hAnsiTheme="minorHAnsi"/>
              <w:noProof/>
              <w:sz w:val="22"/>
              <w:lang w:eastAsia="cs-CZ"/>
            </w:rPr>
          </w:pPr>
          <w:hyperlink w:anchor="_Toc118963973" w:history="1">
            <w:r w:rsidRPr="00276C47">
              <w:rPr>
                <w:rStyle w:val="Hypertextovodkaz"/>
                <w:noProof/>
              </w:rPr>
              <w:t>3.7.6.</w:t>
            </w:r>
            <w:r>
              <w:rPr>
                <w:rFonts w:asciiTheme="minorHAnsi" w:eastAsiaTheme="minorEastAsia" w:hAnsiTheme="minorHAnsi"/>
                <w:noProof/>
                <w:sz w:val="22"/>
                <w:lang w:eastAsia="cs-CZ"/>
              </w:rPr>
              <w:tab/>
            </w:r>
            <w:r w:rsidRPr="00276C47">
              <w:rPr>
                <w:rStyle w:val="Hypertextovodkaz"/>
                <w:noProof/>
              </w:rPr>
              <w:t>Proces reportingu čerpání rozpočtu IT výdajů</w:t>
            </w:r>
            <w:r>
              <w:rPr>
                <w:noProof/>
                <w:webHidden/>
              </w:rPr>
              <w:tab/>
            </w:r>
            <w:r>
              <w:rPr>
                <w:noProof/>
                <w:webHidden/>
              </w:rPr>
              <w:fldChar w:fldCharType="begin"/>
            </w:r>
            <w:r>
              <w:rPr>
                <w:noProof/>
                <w:webHidden/>
              </w:rPr>
              <w:instrText xml:space="preserve"> PAGEREF _Toc118963973 \h </w:instrText>
            </w:r>
            <w:r>
              <w:rPr>
                <w:noProof/>
                <w:webHidden/>
              </w:rPr>
            </w:r>
            <w:r>
              <w:rPr>
                <w:noProof/>
                <w:webHidden/>
              </w:rPr>
              <w:fldChar w:fldCharType="separate"/>
            </w:r>
            <w:r>
              <w:rPr>
                <w:noProof/>
                <w:webHidden/>
              </w:rPr>
              <w:t>22</w:t>
            </w:r>
            <w:r>
              <w:rPr>
                <w:noProof/>
                <w:webHidden/>
              </w:rPr>
              <w:fldChar w:fldCharType="end"/>
            </w:r>
          </w:hyperlink>
        </w:p>
        <w:p w14:paraId="47BE9ECE" w14:textId="26BE551F"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74" w:history="1">
            <w:r w:rsidRPr="00276C47">
              <w:rPr>
                <w:rStyle w:val="Hypertextovodkaz"/>
                <w:noProof/>
              </w:rPr>
              <w:t>3.8.</w:t>
            </w:r>
            <w:r>
              <w:rPr>
                <w:rFonts w:asciiTheme="minorHAnsi" w:eastAsiaTheme="minorEastAsia" w:hAnsiTheme="minorHAnsi"/>
                <w:noProof/>
                <w:sz w:val="22"/>
                <w:lang w:eastAsia="cs-CZ"/>
              </w:rPr>
              <w:tab/>
            </w:r>
            <w:r w:rsidRPr="00276C47">
              <w:rPr>
                <w:rStyle w:val="Hypertextovodkaz"/>
                <w:noProof/>
              </w:rPr>
              <w:t>Dokumenty a vnitřní předpisy SŽ</w:t>
            </w:r>
            <w:r>
              <w:rPr>
                <w:noProof/>
                <w:webHidden/>
              </w:rPr>
              <w:tab/>
            </w:r>
            <w:r>
              <w:rPr>
                <w:noProof/>
                <w:webHidden/>
              </w:rPr>
              <w:fldChar w:fldCharType="begin"/>
            </w:r>
            <w:r>
              <w:rPr>
                <w:noProof/>
                <w:webHidden/>
              </w:rPr>
              <w:instrText xml:space="preserve"> PAGEREF _Toc118963974 \h </w:instrText>
            </w:r>
            <w:r>
              <w:rPr>
                <w:noProof/>
                <w:webHidden/>
              </w:rPr>
            </w:r>
            <w:r>
              <w:rPr>
                <w:noProof/>
                <w:webHidden/>
              </w:rPr>
              <w:fldChar w:fldCharType="separate"/>
            </w:r>
            <w:r>
              <w:rPr>
                <w:noProof/>
                <w:webHidden/>
              </w:rPr>
              <w:t>23</w:t>
            </w:r>
            <w:r>
              <w:rPr>
                <w:noProof/>
                <w:webHidden/>
              </w:rPr>
              <w:fldChar w:fldCharType="end"/>
            </w:r>
          </w:hyperlink>
        </w:p>
        <w:p w14:paraId="76DF311B" w14:textId="3C0191AF" w:rsidR="00F51AB0" w:rsidRDefault="00F51AB0">
          <w:pPr>
            <w:pStyle w:val="Obsah1"/>
            <w:rPr>
              <w:rFonts w:asciiTheme="minorHAnsi" w:eastAsiaTheme="minorEastAsia" w:hAnsiTheme="minorHAnsi"/>
              <w:noProof/>
              <w:sz w:val="22"/>
              <w:lang w:eastAsia="cs-CZ"/>
            </w:rPr>
          </w:pPr>
          <w:hyperlink w:anchor="_Toc118963975" w:history="1">
            <w:r w:rsidRPr="00276C47">
              <w:rPr>
                <w:rStyle w:val="Hypertextovodkaz"/>
                <w:noProof/>
              </w:rPr>
              <w:t>4.</w:t>
            </w:r>
            <w:r>
              <w:rPr>
                <w:rFonts w:asciiTheme="minorHAnsi" w:eastAsiaTheme="minorEastAsia" w:hAnsiTheme="minorHAnsi"/>
                <w:noProof/>
                <w:sz w:val="22"/>
                <w:lang w:eastAsia="cs-CZ"/>
              </w:rPr>
              <w:tab/>
            </w:r>
            <w:r w:rsidRPr="00276C47">
              <w:rPr>
                <w:rStyle w:val="Hypertextovodkaz"/>
                <w:noProof/>
              </w:rPr>
              <w:t>Očekávané cíle nového Systému</w:t>
            </w:r>
            <w:r>
              <w:rPr>
                <w:noProof/>
                <w:webHidden/>
              </w:rPr>
              <w:tab/>
            </w:r>
            <w:r>
              <w:rPr>
                <w:noProof/>
                <w:webHidden/>
              </w:rPr>
              <w:fldChar w:fldCharType="begin"/>
            </w:r>
            <w:r>
              <w:rPr>
                <w:noProof/>
                <w:webHidden/>
              </w:rPr>
              <w:instrText xml:space="preserve"> PAGEREF _Toc118963975 \h </w:instrText>
            </w:r>
            <w:r>
              <w:rPr>
                <w:noProof/>
                <w:webHidden/>
              </w:rPr>
            </w:r>
            <w:r>
              <w:rPr>
                <w:noProof/>
                <w:webHidden/>
              </w:rPr>
              <w:fldChar w:fldCharType="separate"/>
            </w:r>
            <w:r>
              <w:rPr>
                <w:noProof/>
                <w:webHidden/>
              </w:rPr>
              <w:t>24</w:t>
            </w:r>
            <w:r>
              <w:rPr>
                <w:noProof/>
                <w:webHidden/>
              </w:rPr>
              <w:fldChar w:fldCharType="end"/>
            </w:r>
          </w:hyperlink>
        </w:p>
        <w:p w14:paraId="6B6BC4B4" w14:textId="5D3BAA04"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76" w:history="1">
            <w:r w:rsidRPr="00276C47">
              <w:rPr>
                <w:rStyle w:val="Hypertextovodkaz"/>
                <w:noProof/>
              </w:rPr>
              <w:t>4.1.</w:t>
            </w:r>
            <w:r>
              <w:rPr>
                <w:rFonts w:asciiTheme="minorHAnsi" w:eastAsiaTheme="minorEastAsia" w:hAnsiTheme="minorHAnsi"/>
                <w:noProof/>
                <w:sz w:val="22"/>
                <w:lang w:eastAsia="cs-CZ"/>
              </w:rPr>
              <w:tab/>
            </w:r>
            <w:r w:rsidRPr="00276C47">
              <w:rPr>
                <w:rStyle w:val="Hypertextovodkaz"/>
                <w:noProof/>
              </w:rPr>
              <w:t>Přehled cílů nového SAP řešení</w:t>
            </w:r>
            <w:r>
              <w:rPr>
                <w:noProof/>
                <w:webHidden/>
              </w:rPr>
              <w:tab/>
            </w:r>
            <w:r>
              <w:rPr>
                <w:noProof/>
                <w:webHidden/>
              </w:rPr>
              <w:fldChar w:fldCharType="begin"/>
            </w:r>
            <w:r>
              <w:rPr>
                <w:noProof/>
                <w:webHidden/>
              </w:rPr>
              <w:instrText xml:space="preserve"> PAGEREF _Toc118963976 \h </w:instrText>
            </w:r>
            <w:r>
              <w:rPr>
                <w:noProof/>
                <w:webHidden/>
              </w:rPr>
            </w:r>
            <w:r>
              <w:rPr>
                <w:noProof/>
                <w:webHidden/>
              </w:rPr>
              <w:fldChar w:fldCharType="separate"/>
            </w:r>
            <w:r>
              <w:rPr>
                <w:noProof/>
                <w:webHidden/>
              </w:rPr>
              <w:t>24</w:t>
            </w:r>
            <w:r>
              <w:rPr>
                <w:noProof/>
                <w:webHidden/>
              </w:rPr>
              <w:fldChar w:fldCharType="end"/>
            </w:r>
          </w:hyperlink>
        </w:p>
        <w:p w14:paraId="20661CD0" w14:textId="41078584"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77" w:history="1">
            <w:r w:rsidRPr="00276C47">
              <w:rPr>
                <w:rStyle w:val="Hypertextovodkaz"/>
                <w:noProof/>
              </w:rPr>
              <w:t>4.2.</w:t>
            </w:r>
            <w:r>
              <w:rPr>
                <w:rFonts w:asciiTheme="minorHAnsi" w:eastAsiaTheme="minorEastAsia" w:hAnsiTheme="minorHAnsi"/>
                <w:noProof/>
                <w:sz w:val="22"/>
                <w:lang w:eastAsia="cs-CZ"/>
              </w:rPr>
              <w:tab/>
            </w:r>
            <w:r w:rsidRPr="00276C47">
              <w:rPr>
                <w:rStyle w:val="Hypertextovodkaz"/>
                <w:noProof/>
              </w:rPr>
              <w:t>Eliminace úzkých míst stávajícího nastavení</w:t>
            </w:r>
            <w:r>
              <w:rPr>
                <w:noProof/>
                <w:webHidden/>
              </w:rPr>
              <w:tab/>
            </w:r>
            <w:r>
              <w:rPr>
                <w:noProof/>
                <w:webHidden/>
              </w:rPr>
              <w:fldChar w:fldCharType="begin"/>
            </w:r>
            <w:r>
              <w:rPr>
                <w:noProof/>
                <w:webHidden/>
              </w:rPr>
              <w:instrText xml:space="preserve"> PAGEREF _Toc118963977 \h </w:instrText>
            </w:r>
            <w:r>
              <w:rPr>
                <w:noProof/>
                <w:webHidden/>
              </w:rPr>
            </w:r>
            <w:r>
              <w:rPr>
                <w:noProof/>
                <w:webHidden/>
              </w:rPr>
              <w:fldChar w:fldCharType="separate"/>
            </w:r>
            <w:r>
              <w:rPr>
                <w:noProof/>
                <w:webHidden/>
              </w:rPr>
              <w:t>25</w:t>
            </w:r>
            <w:r>
              <w:rPr>
                <w:noProof/>
                <w:webHidden/>
              </w:rPr>
              <w:fldChar w:fldCharType="end"/>
            </w:r>
          </w:hyperlink>
        </w:p>
        <w:p w14:paraId="086C0EF0" w14:textId="2D93336E" w:rsidR="00F51AB0" w:rsidRDefault="00F51AB0">
          <w:pPr>
            <w:pStyle w:val="Obsah1"/>
            <w:rPr>
              <w:rFonts w:asciiTheme="minorHAnsi" w:eastAsiaTheme="minorEastAsia" w:hAnsiTheme="minorHAnsi"/>
              <w:noProof/>
              <w:sz w:val="22"/>
              <w:lang w:eastAsia="cs-CZ"/>
            </w:rPr>
          </w:pPr>
          <w:hyperlink w:anchor="_Toc118963978" w:history="1">
            <w:r w:rsidRPr="00276C47">
              <w:rPr>
                <w:rStyle w:val="Hypertextovodkaz"/>
                <w:noProof/>
              </w:rPr>
              <w:t>5.</w:t>
            </w:r>
            <w:r>
              <w:rPr>
                <w:rFonts w:asciiTheme="minorHAnsi" w:eastAsiaTheme="minorEastAsia" w:hAnsiTheme="minorHAnsi"/>
                <w:noProof/>
                <w:sz w:val="22"/>
                <w:lang w:eastAsia="cs-CZ"/>
              </w:rPr>
              <w:tab/>
            </w:r>
            <w:r w:rsidRPr="00276C47">
              <w:rPr>
                <w:rStyle w:val="Hypertextovodkaz"/>
                <w:noProof/>
              </w:rPr>
              <w:t>Hlavní funkční požadavky na SAP řešení</w:t>
            </w:r>
            <w:r>
              <w:rPr>
                <w:noProof/>
                <w:webHidden/>
              </w:rPr>
              <w:tab/>
            </w:r>
            <w:r>
              <w:rPr>
                <w:noProof/>
                <w:webHidden/>
              </w:rPr>
              <w:fldChar w:fldCharType="begin"/>
            </w:r>
            <w:r>
              <w:rPr>
                <w:noProof/>
                <w:webHidden/>
              </w:rPr>
              <w:instrText xml:space="preserve"> PAGEREF _Toc118963978 \h </w:instrText>
            </w:r>
            <w:r>
              <w:rPr>
                <w:noProof/>
                <w:webHidden/>
              </w:rPr>
            </w:r>
            <w:r>
              <w:rPr>
                <w:noProof/>
                <w:webHidden/>
              </w:rPr>
              <w:fldChar w:fldCharType="separate"/>
            </w:r>
            <w:r>
              <w:rPr>
                <w:noProof/>
                <w:webHidden/>
              </w:rPr>
              <w:t>27</w:t>
            </w:r>
            <w:r>
              <w:rPr>
                <w:noProof/>
                <w:webHidden/>
              </w:rPr>
              <w:fldChar w:fldCharType="end"/>
            </w:r>
          </w:hyperlink>
        </w:p>
        <w:p w14:paraId="3485C995" w14:textId="1D7EB98A"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79" w:history="1">
            <w:r w:rsidRPr="00276C47">
              <w:rPr>
                <w:rStyle w:val="Hypertextovodkaz"/>
                <w:noProof/>
              </w:rPr>
              <w:t>5.1.</w:t>
            </w:r>
            <w:r>
              <w:rPr>
                <w:rFonts w:asciiTheme="minorHAnsi" w:eastAsiaTheme="minorEastAsia" w:hAnsiTheme="minorHAnsi"/>
                <w:noProof/>
                <w:sz w:val="22"/>
                <w:lang w:eastAsia="cs-CZ"/>
              </w:rPr>
              <w:tab/>
            </w:r>
            <w:r w:rsidRPr="00276C47">
              <w:rPr>
                <w:rStyle w:val="Hypertextovodkaz"/>
                <w:noProof/>
              </w:rPr>
              <w:t>Hlavní funkcionality navrženého řešení</w:t>
            </w:r>
            <w:r>
              <w:rPr>
                <w:noProof/>
                <w:webHidden/>
              </w:rPr>
              <w:tab/>
            </w:r>
            <w:r>
              <w:rPr>
                <w:noProof/>
                <w:webHidden/>
              </w:rPr>
              <w:fldChar w:fldCharType="begin"/>
            </w:r>
            <w:r>
              <w:rPr>
                <w:noProof/>
                <w:webHidden/>
              </w:rPr>
              <w:instrText xml:space="preserve"> PAGEREF _Toc118963979 \h </w:instrText>
            </w:r>
            <w:r>
              <w:rPr>
                <w:noProof/>
                <w:webHidden/>
              </w:rPr>
            </w:r>
            <w:r>
              <w:rPr>
                <w:noProof/>
                <w:webHidden/>
              </w:rPr>
              <w:fldChar w:fldCharType="separate"/>
            </w:r>
            <w:r>
              <w:rPr>
                <w:noProof/>
                <w:webHidden/>
              </w:rPr>
              <w:t>27</w:t>
            </w:r>
            <w:r>
              <w:rPr>
                <w:noProof/>
                <w:webHidden/>
              </w:rPr>
              <w:fldChar w:fldCharType="end"/>
            </w:r>
          </w:hyperlink>
        </w:p>
        <w:p w14:paraId="0B931C0B" w14:textId="540897B2"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0" w:history="1">
            <w:r w:rsidRPr="00276C47">
              <w:rPr>
                <w:rStyle w:val="Hypertextovodkaz"/>
                <w:noProof/>
              </w:rPr>
              <w:t>5.2.</w:t>
            </w:r>
            <w:r>
              <w:rPr>
                <w:rFonts w:asciiTheme="minorHAnsi" w:eastAsiaTheme="minorEastAsia" w:hAnsiTheme="minorHAnsi"/>
                <w:noProof/>
                <w:sz w:val="22"/>
                <w:lang w:eastAsia="cs-CZ"/>
              </w:rPr>
              <w:tab/>
            </w:r>
            <w:r w:rsidRPr="00276C47">
              <w:rPr>
                <w:rStyle w:val="Hypertextovodkaz"/>
                <w:noProof/>
              </w:rPr>
              <w:t>Srovnání požadovaných hlavních funkcionalit s funkcionalitami IS Požitek</w:t>
            </w:r>
            <w:r>
              <w:rPr>
                <w:noProof/>
                <w:webHidden/>
              </w:rPr>
              <w:tab/>
            </w:r>
            <w:r>
              <w:rPr>
                <w:noProof/>
                <w:webHidden/>
              </w:rPr>
              <w:fldChar w:fldCharType="begin"/>
            </w:r>
            <w:r>
              <w:rPr>
                <w:noProof/>
                <w:webHidden/>
              </w:rPr>
              <w:instrText xml:space="preserve"> PAGEREF _Toc118963980 \h </w:instrText>
            </w:r>
            <w:r>
              <w:rPr>
                <w:noProof/>
                <w:webHidden/>
              </w:rPr>
            </w:r>
            <w:r>
              <w:rPr>
                <w:noProof/>
                <w:webHidden/>
              </w:rPr>
              <w:fldChar w:fldCharType="separate"/>
            </w:r>
            <w:r>
              <w:rPr>
                <w:noProof/>
                <w:webHidden/>
              </w:rPr>
              <w:t>27</w:t>
            </w:r>
            <w:r>
              <w:rPr>
                <w:noProof/>
                <w:webHidden/>
              </w:rPr>
              <w:fldChar w:fldCharType="end"/>
            </w:r>
          </w:hyperlink>
        </w:p>
        <w:p w14:paraId="25A78D57" w14:textId="708DB8D1"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1" w:history="1">
            <w:r w:rsidRPr="00276C47">
              <w:rPr>
                <w:rStyle w:val="Hypertextovodkaz"/>
                <w:noProof/>
              </w:rPr>
              <w:t>5.3.</w:t>
            </w:r>
            <w:r>
              <w:rPr>
                <w:rFonts w:asciiTheme="minorHAnsi" w:eastAsiaTheme="minorEastAsia" w:hAnsiTheme="minorHAnsi"/>
                <w:noProof/>
                <w:sz w:val="22"/>
                <w:lang w:eastAsia="cs-CZ"/>
              </w:rPr>
              <w:tab/>
            </w:r>
            <w:r w:rsidRPr="00276C47">
              <w:rPr>
                <w:rStyle w:val="Hypertextovodkaz"/>
                <w:noProof/>
              </w:rPr>
              <w:t>Obecné požadavky</w:t>
            </w:r>
            <w:r>
              <w:rPr>
                <w:noProof/>
                <w:webHidden/>
              </w:rPr>
              <w:tab/>
            </w:r>
            <w:r>
              <w:rPr>
                <w:noProof/>
                <w:webHidden/>
              </w:rPr>
              <w:fldChar w:fldCharType="begin"/>
            </w:r>
            <w:r>
              <w:rPr>
                <w:noProof/>
                <w:webHidden/>
              </w:rPr>
              <w:instrText xml:space="preserve"> PAGEREF _Toc118963981 \h </w:instrText>
            </w:r>
            <w:r>
              <w:rPr>
                <w:noProof/>
                <w:webHidden/>
              </w:rPr>
            </w:r>
            <w:r>
              <w:rPr>
                <w:noProof/>
                <w:webHidden/>
              </w:rPr>
              <w:fldChar w:fldCharType="separate"/>
            </w:r>
            <w:r>
              <w:rPr>
                <w:noProof/>
                <w:webHidden/>
              </w:rPr>
              <w:t>30</w:t>
            </w:r>
            <w:r>
              <w:rPr>
                <w:noProof/>
                <w:webHidden/>
              </w:rPr>
              <w:fldChar w:fldCharType="end"/>
            </w:r>
          </w:hyperlink>
        </w:p>
        <w:p w14:paraId="27E6170D" w14:textId="12228BBB"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2" w:history="1">
            <w:r w:rsidRPr="00276C47">
              <w:rPr>
                <w:rStyle w:val="Hypertextovodkaz"/>
                <w:noProof/>
              </w:rPr>
              <w:t>5.4.</w:t>
            </w:r>
            <w:r>
              <w:rPr>
                <w:rFonts w:asciiTheme="minorHAnsi" w:eastAsiaTheme="minorEastAsia" w:hAnsiTheme="minorHAnsi"/>
                <w:noProof/>
                <w:sz w:val="22"/>
                <w:lang w:eastAsia="cs-CZ"/>
              </w:rPr>
              <w:tab/>
            </w:r>
            <w:r w:rsidRPr="00276C47">
              <w:rPr>
                <w:rStyle w:val="Hypertextovodkaz"/>
                <w:noProof/>
              </w:rPr>
              <w:t>Business požadavky k hlavní funkcionalitě 1) Plánování výdajů</w:t>
            </w:r>
            <w:r>
              <w:rPr>
                <w:noProof/>
                <w:webHidden/>
              </w:rPr>
              <w:tab/>
            </w:r>
            <w:r>
              <w:rPr>
                <w:noProof/>
                <w:webHidden/>
              </w:rPr>
              <w:fldChar w:fldCharType="begin"/>
            </w:r>
            <w:r>
              <w:rPr>
                <w:noProof/>
                <w:webHidden/>
              </w:rPr>
              <w:instrText xml:space="preserve"> PAGEREF _Toc118963982 \h </w:instrText>
            </w:r>
            <w:r>
              <w:rPr>
                <w:noProof/>
                <w:webHidden/>
              </w:rPr>
            </w:r>
            <w:r>
              <w:rPr>
                <w:noProof/>
                <w:webHidden/>
              </w:rPr>
              <w:fldChar w:fldCharType="separate"/>
            </w:r>
            <w:r>
              <w:rPr>
                <w:noProof/>
                <w:webHidden/>
              </w:rPr>
              <w:t>30</w:t>
            </w:r>
            <w:r>
              <w:rPr>
                <w:noProof/>
                <w:webHidden/>
              </w:rPr>
              <w:fldChar w:fldCharType="end"/>
            </w:r>
          </w:hyperlink>
        </w:p>
        <w:p w14:paraId="410F1C66" w14:textId="449CDE83"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3" w:history="1">
            <w:r w:rsidRPr="00276C47">
              <w:rPr>
                <w:rStyle w:val="Hypertextovodkaz"/>
                <w:noProof/>
              </w:rPr>
              <w:t>5.5.</w:t>
            </w:r>
            <w:r>
              <w:rPr>
                <w:rFonts w:asciiTheme="minorHAnsi" w:eastAsiaTheme="minorEastAsia" w:hAnsiTheme="minorHAnsi"/>
                <w:noProof/>
                <w:sz w:val="22"/>
                <w:lang w:eastAsia="cs-CZ"/>
              </w:rPr>
              <w:tab/>
            </w:r>
            <w:r w:rsidRPr="00276C47">
              <w:rPr>
                <w:rStyle w:val="Hypertextovodkaz"/>
                <w:noProof/>
              </w:rPr>
              <w:t>Business požadavky k hlavní funkcionalitě 2) Tvorba rozpočtu</w:t>
            </w:r>
            <w:r>
              <w:rPr>
                <w:noProof/>
                <w:webHidden/>
              </w:rPr>
              <w:tab/>
            </w:r>
            <w:r>
              <w:rPr>
                <w:noProof/>
                <w:webHidden/>
              </w:rPr>
              <w:fldChar w:fldCharType="begin"/>
            </w:r>
            <w:r>
              <w:rPr>
                <w:noProof/>
                <w:webHidden/>
              </w:rPr>
              <w:instrText xml:space="preserve"> PAGEREF _Toc118963983 \h </w:instrText>
            </w:r>
            <w:r>
              <w:rPr>
                <w:noProof/>
                <w:webHidden/>
              </w:rPr>
            </w:r>
            <w:r>
              <w:rPr>
                <w:noProof/>
                <w:webHidden/>
              </w:rPr>
              <w:fldChar w:fldCharType="separate"/>
            </w:r>
            <w:r>
              <w:rPr>
                <w:noProof/>
                <w:webHidden/>
              </w:rPr>
              <w:t>31</w:t>
            </w:r>
            <w:r>
              <w:rPr>
                <w:noProof/>
                <w:webHidden/>
              </w:rPr>
              <w:fldChar w:fldCharType="end"/>
            </w:r>
          </w:hyperlink>
        </w:p>
        <w:p w14:paraId="7BC14440" w14:textId="72F7E477"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4" w:history="1">
            <w:r w:rsidRPr="00276C47">
              <w:rPr>
                <w:rStyle w:val="Hypertextovodkaz"/>
                <w:noProof/>
              </w:rPr>
              <w:t>5.6.</w:t>
            </w:r>
            <w:r>
              <w:rPr>
                <w:rFonts w:asciiTheme="minorHAnsi" w:eastAsiaTheme="minorEastAsia" w:hAnsiTheme="minorHAnsi"/>
                <w:noProof/>
                <w:sz w:val="22"/>
                <w:lang w:eastAsia="cs-CZ"/>
              </w:rPr>
              <w:tab/>
            </w:r>
            <w:r w:rsidRPr="00276C47">
              <w:rPr>
                <w:rStyle w:val="Hypertextovodkaz"/>
                <w:noProof/>
              </w:rPr>
              <w:t>Business požadavky k hlavní funkcionalitě 3) Schvalovací workflow</w:t>
            </w:r>
            <w:r>
              <w:rPr>
                <w:noProof/>
                <w:webHidden/>
              </w:rPr>
              <w:tab/>
            </w:r>
            <w:r>
              <w:rPr>
                <w:noProof/>
                <w:webHidden/>
              </w:rPr>
              <w:fldChar w:fldCharType="begin"/>
            </w:r>
            <w:r>
              <w:rPr>
                <w:noProof/>
                <w:webHidden/>
              </w:rPr>
              <w:instrText xml:space="preserve"> PAGEREF _Toc118963984 \h </w:instrText>
            </w:r>
            <w:r>
              <w:rPr>
                <w:noProof/>
                <w:webHidden/>
              </w:rPr>
            </w:r>
            <w:r>
              <w:rPr>
                <w:noProof/>
                <w:webHidden/>
              </w:rPr>
              <w:fldChar w:fldCharType="separate"/>
            </w:r>
            <w:r>
              <w:rPr>
                <w:noProof/>
                <w:webHidden/>
              </w:rPr>
              <w:t>32</w:t>
            </w:r>
            <w:r>
              <w:rPr>
                <w:noProof/>
                <w:webHidden/>
              </w:rPr>
              <w:fldChar w:fldCharType="end"/>
            </w:r>
          </w:hyperlink>
        </w:p>
        <w:p w14:paraId="40644B3A" w14:textId="6951A4DD"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5" w:history="1">
            <w:r w:rsidRPr="00276C47">
              <w:rPr>
                <w:rStyle w:val="Hypertextovodkaz"/>
                <w:noProof/>
              </w:rPr>
              <w:t>5.7.</w:t>
            </w:r>
            <w:r>
              <w:rPr>
                <w:rFonts w:asciiTheme="minorHAnsi" w:eastAsiaTheme="minorEastAsia" w:hAnsiTheme="minorHAnsi"/>
                <w:noProof/>
                <w:sz w:val="22"/>
                <w:lang w:eastAsia="cs-CZ"/>
              </w:rPr>
              <w:tab/>
            </w:r>
            <w:r w:rsidRPr="00276C47">
              <w:rPr>
                <w:rStyle w:val="Hypertextovodkaz"/>
                <w:noProof/>
              </w:rPr>
              <w:t>Business požadavky k hlavní funkcionalitě 4) Konsolidace a alokace výdajů</w:t>
            </w:r>
            <w:r>
              <w:rPr>
                <w:noProof/>
                <w:webHidden/>
              </w:rPr>
              <w:tab/>
            </w:r>
            <w:r>
              <w:rPr>
                <w:noProof/>
                <w:webHidden/>
              </w:rPr>
              <w:fldChar w:fldCharType="begin"/>
            </w:r>
            <w:r>
              <w:rPr>
                <w:noProof/>
                <w:webHidden/>
              </w:rPr>
              <w:instrText xml:space="preserve"> PAGEREF _Toc118963985 \h </w:instrText>
            </w:r>
            <w:r>
              <w:rPr>
                <w:noProof/>
                <w:webHidden/>
              </w:rPr>
            </w:r>
            <w:r>
              <w:rPr>
                <w:noProof/>
                <w:webHidden/>
              </w:rPr>
              <w:fldChar w:fldCharType="separate"/>
            </w:r>
            <w:r>
              <w:rPr>
                <w:noProof/>
                <w:webHidden/>
              </w:rPr>
              <w:t>34</w:t>
            </w:r>
            <w:r>
              <w:rPr>
                <w:noProof/>
                <w:webHidden/>
              </w:rPr>
              <w:fldChar w:fldCharType="end"/>
            </w:r>
          </w:hyperlink>
        </w:p>
        <w:p w14:paraId="62A6D333" w14:textId="4618AAA5"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6" w:history="1">
            <w:r w:rsidRPr="00276C47">
              <w:rPr>
                <w:rStyle w:val="Hypertextovodkaz"/>
                <w:noProof/>
              </w:rPr>
              <w:t>5.8.</w:t>
            </w:r>
            <w:r>
              <w:rPr>
                <w:rFonts w:asciiTheme="minorHAnsi" w:eastAsiaTheme="minorEastAsia" w:hAnsiTheme="minorHAnsi"/>
                <w:noProof/>
                <w:sz w:val="22"/>
                <w:lang w:eastAsia="cs-CZ"/>
              </w:rPr>
              <w:tab/>
            </w:r>
            <w:r w:rsidRPr="00276C47">
              <w:rPr>
                <w:rStyle w:val="Hypertextovodkaz"/>
                <w:noProof/>
              </w:rPr>
              <w:t>Business požadavky k hlavní funkcionalitě 5) Monitoring plnění rozpočtu</w:t>
            </w:r>
            <w:r>
              <w:rPr>
                <w:noProof/>
                <w:webHidden/>
              </w:rPr>
              <w:tab/>
            </w:r>
            <w:r>
              <w:rPr>
                <w:noProof/>
                <w:webHidden/>
              </w:rPr>
              <w:fldChar w:fldCharType="begin"/>
            </w:r>
            <w:r>
              <w:rPr>
                <w:noProof/>
                <w:webHidden/>
              </w:rPr>
              <w:instrText xml:space="preserve"> PAGEREF _Toc118963986 \h </w:instrText>
            </w:r>
            <w:r>
              <w:rPr>
                <w:noProof/>
                <w:webHidden/>
              </w:rPr>
            </w:r>
            <w:r>
              <w:rPr>
                <w:noProof/>
                <w:webHidden/>
              </w:rPr>
              <w:fldChar w:fldCharType="separate"/>
            </w:r>
            <w:r>
              <w:rPr>
                <w:noProof/>
                <w:webHidden/>
              </w:rPr>
              <w:t>35</w:t>
            </w:r>
            <w:r>
              <w:rPr>
                <w:noProof/>
                <w:webHidden/>
              </w:rPr>
              <w:fldChar w:fldCharType="end"/>
            </w:r>
          </w:hyperlink>
        </w:p>
        <w:p w14:paraId="35013148" w14:textId="394AA29B"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7" w:history="1">
            <w:r w:rsidRPr="00276C47">
              <w:rPr>
                <w:rStyle w:val="Hypertextovodkaz"/>
                <w:noProof/>
              </w:rPr>
              <w:t>5.9.</w:t>
            </w:r>
            <w:r>
              <w:rPr>
                <w:rFonts w:asciiTheme="minorHAnsi" w:eastAsiaTheme="minorEastAsia" w:hAnsiTheme="minorHAnsi"/>
                <w:noProof/>
                <w:sz w:val="22"/>
                <w:lang w:eastAsia="cs-CZ"/>
              </w:rPr>
              <w:tab/>
            </w:r>
            <w:r w:rsidRPr="00276C47">
              <w:rPr>
                <w:rStyle w:val="Hypertextovodkaz"/>
                <w:noProof/>
              </w:rPr>
              <w:t>Business požadavky k hlavní funkcionalitě 6) Reporting čerpání rozpočtu</w:t>
            </w:r>
            <w:r>
              <w:rPr>
                <w:noProof/>
                <w:webHidden/>
              </w:rPr>
              <w:tab/>
            </w:r>
            <w:r>
              <w:rPr>
                <w:noProof/>
                <w:webHidden/>
              </w:rPr>
              <w:fldChar w:fldCharType="begin"/>
            </w:r>
            <w:r>
              <w:rPr>
                <w:noProof/>
                <w:webHidden/>
              </w:rPr>
              <w:instrText xml:space="preserve"> PAGEREF _Toc118963987 \h </w:instrText>
            </w:r>
            <w:r>
              <w:rPr>
                <w:noProof/>
                <w:webHidden/>
              </w:rPr>
            </w:r>
            <w:r>
              <w:rPr>
                <w:noProof/>
                <w:webHidden/>
              </w:rPr>
              <w:fldChar w:fldCharType="separate"/>
            </w:r>
            <w:r>
              <w:rPr>
                <w:noProof/>
                <w:webHidden/>
              </w:rPr>
              <w:t>36</w:t>
            </w:r>
            <w:r>
              <w:rPr>
                <w:noProof/>
                <w:webHidden/>
              </w:rPr>
              <w:fldChar w:fldCharType="end"/>
            </w:r>
          </w:hyperlink>
        </w:p>
        <w:p w14:paraId="09CC6443" w14:textId="308D42F1" w:rsidR="00F51AB0" w:rsidRDefault="00F51AB0">
          <w:pPr>
            <w:pStyle w:val="Obsah1"/>
            <w:rPr>
              <w:rFonts w:asciiTheme="minorHAnsi" w:eastAsiaTheme="minorEastAsia" w:hAnsiTheme="minorHAnsi"/>
              <w:noProof/>
              <w:sz w:val="22"/>
              <w:lang w:eastAsia="cs-CZ"/>
            </w:rPr>
          </w:pPr>
          <w:hyperlink w:anchor="_Toc118963988" w:history="1">
            <w:r w:rsidRPr="00276C47">
              <w:rPr>
                <w:rStyle w:val="Hypertextovodkaz"/>
                <w:noProof/>
              </w:rPr>
              <w:t>6.</w:t>
            </w:r>
            <w:r>
              <w:rPr>
                <w:rFonts w:asciiTheme="minorHAnsi" w:eastAsiaTheme="minorEastAsia" w:hAnsiTheme="minorHAnsi"/>
                <w:noProof/>
                <w:sz w:val="22"/>
                <w:lang w:eastAsia="cs-CZ"/>
              </w:rPr>
              <w:tab/>
            </w:r>
            <w:r w:rsidRPr="00276C47">
              <w:rPr>
                <w:rStyle w:val="Hypertextovodkaz"/>
                <w:noProof/>
              </w:rPr>
              <w:t>Technické (nefunkční) požadavky</w:t>
            </w:r>
            <w:r>
              <w:rPr>
                <w:noProof/>
                <w:webHidden/>
              </w:rPr>
              <w:tab/>
            </w:r>
            <w:r>
              <w:rPr>
                <w:noProof/>
                <w:webHidden/>
              </w:rPr>
              <w:fldChar w:fldCharType="begin"/>
            </w:r>
            <w:r>
              <w:rPr>
                <w:noProof/>
                <w:webHidden/>
              </w:rPr>
              <w:instrText xml:space="preserve"> PAGEREF _Toc118963988 \h </w:instrText>
            </w:r>
            <w:r>
              <w:rPr>
                <w:noProof/>
                <w:webHidden/>
              </w:rPr>
            </w:r>
            <w:r>
              <w:rPr>
                <w:noProof/>
                <w:webHidden/>
              </w:rPr>
              <w:fldChar w:fldCharType="separate"/>
            </w:r>
            <w:r>
              <w:rPr>
                <w:noProof/>
                <w:webHidden/>
              </w:rPr>
              <w:t>38</w:t>
            </w:r>
            <w:r>
              <w:rPr>
                <w:noProof/>
                <w:webHidden/>
              </w:rPr>
              <w:fldChar w:fldCharType="end"/>
            </w:r>
          </w:hyperlink>
        </w:p>
        <w:p w14:paraId="012F0E4C" w14:textId="16C5A94F"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89" w:history="1">
            <w:r w:rsidRPr="00276C47">
              <w:rPr>
                <w:rStyle w:val="Hypertextovodkaz"/>
                <w:noProof/>
              </w:rPr>
              <w:t>6.1.</w:t>
            </w:r>
            <w:r>
              <w:rPr>
                <w:rFonts w:asciiTheme="minorHAnsi" w:eastAsiaTheme="minorEastAsia" w:hAnsiTheme="minorHAnsi"/>
                <w:noProof/>
                <w:sz w:val="22"/>
                <w:lang w:eastAsia="cs-CZ"/>
              </w:rPr>
              <w:tab/>
            </w:r>
            <w:r w:rsidRPr="00276C47">
              <w:rPr>
                <w:rStyle w:val="Hypertextovodkaz"/>
                <w:noProof/>
              </w:rPr>
              <w:t>Základní technické požadavky</w:t>
            </w:r>
            <w:r>
              <w:rPr>
                <w:noProof/>
                <w:webHidden/>
              </w:rPr>
              <w:tab/>
            </w:r>
            <w:r>
              <w:rPr>
                <w:noProof/>
                <w:webHidden/>
              </w:rPr>
              <w:fldChar w:fldCharType="begin"/>
            </w:r>
            <w:r>
              <w:rPr>
                <w:noProof/>
                <w:webHidden/>
              </w:rPr>
              <w:instrText xml:space="preserve"> PAGEREF _Toc118963989 \h </w:instrText>
            </w:r>
            <w:r>
              <w:rPr>
                <w:noProof/>
                <w:webHidden/>
              </w:rPr>
            </w:r>
            <w:r>
              <w:rPr>
                <w:noProof/>
                <w:webHidden/>
              </w:rPr>
              <w:fldChar w:fldCharType="separate"/>
            </w:r>
            <w:r>
              <w:rPr>
                <w:noProof/>
                <w:webHidden/>
              </w:rPr>
              <w:t>38</w:t>
            </w:r>
            <w:r>
              <w:rPr>
                <w:noProof/>
                <w:webHidden/>
              </w:rPr>
              <w:fldChar w:fldCharType="end"/>
            </w:r>
          </w:hyperlink>
        </w:p>
        <w:p w14:paraId="054436AE" w14:textId="2BDEEB47"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0" w:history="1">
            <w:r w:rsidRPr="00276C47">
              <w:rPr>
                <w:rStyle w:val="Hypertextovodkaz"/>
                <w:noProof/>
              </w:rPr>
              <w:t>6.2.</w:t>
            </w:r>
            <w:r>
              <w:rPr>
                <w:rFonts w:asciiTheme="minorHAnsi" w:eastAsiaTheme="minorEastAsia" w:hAnsiTheme="minorHAnsi"/>
                <w:noProof/>
                <w:sz w:val="22"/>
                <w:lang w:eastAsia="cs-CZ"/>
              </w:rPr>
              <w:tab/>
            </w:r>
            <w:r w:rsidRPr="00276C47">
              <w:rPr>
                <w:rStyle w:val="Hypertextovodkaz"/>
                <w:noProof/>
              </w:rPr>
              <w:t>Technické požadavky na pokrytí funkcionalit SAP řešením</w:t>
            </w:r>
            <w:r>
              <w:rPr>
                <w:noProof/>
                <w:webHidden/>
              </w:rPr>
              <w:tab/>
            </w:r>
            <w:r>
              <w:rPr>
                <w:noProof/>
                <w:webHidden/>
              </w:rPr>
              <w:fldChar w:fldCharType="begin"/>
            </w:r>
            <w:r>
              <w:rPr>
                <w:noProof/>
                <w:webHidden/>
              </w:rPr>
              <w:instrText xml:space="preserve"> PAGEREF _Toc118963990 \h </w:instrText>
            </w:r>
            <w:r>
              <w:rPr>
                <w:noProof/>
                <w:webHidden/>
              </w:rPr>
            </w:r>
            <w:r>
              <w:rPr>
                <w:noProof/>
                <w:webHidden/>
              </w:rPr>
              <w:fldChar w:fldCharType="separate"/>
            </w:r>
            <w:r>
              <w:rPr>
                <w:noProof/>
                <w:webHidden/>
              </w:rPr>
              <w:t>39</w:t>
            </w:r>
            <w:r>
              <w:rPr>
                <w:noProof/>
                <w:webHidden/>
              </w:rPr>
              <w:fldChar w:fldCharType="end"/>
            </w:r>
          </w:hyperlink>
        </w:p>
        <w:p w14:paraId="24F2661D" w14:textId="1E451A59" w:rsidR="00F51AB0" w:rsidRDefault="00F51AB0">
          <w:pPr>
            <w:pStyle w:val="Obsah1"/>
            <w:rPr>
              <w:rFonts w:asciiTheme="minorHAnsi" w:eastAsiaTheme="minorEastAsia" w:hAnsiTheme="minorHAnsi"/>
              <w:noProof/>
              <w:sz w:val="22"/>
              <w:lang w:eastAsia="cs-CZ"/>
            </w:rPr>
          </w:pPr>
          <w:hyperlink w:anchor="_Toc118963991" w:history="1">
            <w:r w:rsidRPr="00276C47">
              <w:rPr>
                <w:rStyle w:val="Hypertextovodkaz"/>
                <w:noProof/>
              </w:rPr>
              <w:t>7.</w:t>
            </w:r>
            <w:r>
              <w:rPr>
                <w:rFonts w:asciiTheme="minorHAnsi" w:eastAsiaTheme="minorEastAsia" w:hAnsiTheme="minorHAnsi"/>
                <w:noProof/>
                <w:sz w:val="22"/>
                <w:lang w:eastAsia="cs-CZ"/>
              </w:rPr>
              <w:tab/>
            </w:r>
            <w:r w:rsidRPr="00276C47">
              <w:rPr>
                <w:rStyle w:val="Hypertextovodkaz"/>
                <w:noProof/>
              </w:rPr>
              <w:t>Související rozvojové iniciativy SŽ</w:t>
            </w:r>
            <w:r>
              <w:rPr>
                <w:noProof/>
                <w:webHidden/>
              </w:rPr>
              <w:tab/>
            </w:r>
            <w:r>
              <w:rPr>
                <w:noProof/>
                <w:webHidden/>
              </w:rPr>
              <w:fldChar w:fldCharType="begin"/>
            </w:r>
            <w:r>
              <w:rPr>
                <w:noProof/>
                <w:webHidden/>
              </w:rPr>
              <w:instrText xml:space="preserve"> PAGEREF _Toc118963991 \h </w:instrText>
            </w:r>
            <w:r>
              <w:rPr>
                <w:noProof/>
                <w:webHidden/>
              </w:rPr>
            </w:r>
            <w:r>
              <w:rPr>
                <w:noProof/>
                <w:webHidden/>
              </w:rPr>
              <w:fldChar w:fldCharType="separate"/>
            </w:r>
            <w:r>
              <w:rPr>
                <w:noProof/>
                <w:webHidden/>
              </w:rPr>
              <w:t>41</w:t>
            </w:r>
            <w:r>
              <w:rPr>
                <w:noProof/>
                <w:webHidden/>
              </w:rPr>
              <w:fldChar w:fldCharType="end"/>
            </w:r>
          </w:hyperlink>
        </w:p>
        <w:p w14:paraId="02442EA7" w14:textId="711217C8"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2" w:history="1">
            <w:r w:rsidRPr="00276C47">
              <w:rPr>
                <w:rStyle w:val="Hypertextovodkaz"/>
                <w:noProof/>
              </w:rPr>
              <w:t>7.1.</w:t>
            </w:r>
            <w:r>
              <w:rPr>
                <w:rFonts w:asciiTheme="minorHAnsi" w:eastAsiaTheme="minorEastAsia" w:hAnsiTheme="minorHAnsi"/>
                <w:noProof/>
                <w:sz w:val="22"/>
                <w:lang w:eastAsia="cs-CZ"/>
              </w:rPr>
              <w:tab/>
            </w:r>
            <w:r w:rsidRPr="00276C47">
              <w:rPr>
                <w:rStyle w:val="Hypertextovodkaz"/>
                <w:noProof/>
              </w:rPr>
              <w:t>Nahrazení částí informačního systému FaMa+ nově implementovaným modulem SAP MM</w:t>
            </w:r>
            <w:r>
              <w:rPr>
                <w:noProof/>
                <w:webHidden/>
              </w:rPr>
              <w:tab/>
            </w:r>
            <w:r>
              <w:rPr>
                <w:noProof/>
                <w:webHidden/>
              </w:rPr>
              <w:fldChar w:fldCharType="begin"/>
            </w:r>
            <w:r>
              <w:rPr>
                <w:noProof/>
                <w:webHidden/>
              </w:rPr>
              <w:instrText xml:space="preserve"> PAGEREF _Toc118963992 \h </w:instrText>
            </w:r>
            <w:r>
              <w:rPr>
                <w:noProof/>
                <w:webHidden/>
              </w:rPr>
            </w:r>
            <w:r>
              <w:rPr>
                <w:noProof/>
                <w:webHidden/>
              </w:rPr>
              <w:fldChar w:fldCharType="separate"/>
            </w:r>
            <w:r>
              <w:rPr>
                <w:noProof/>
                <w:webHidden/>
              </w:rPr>
              <w:t>41</w:t>
            </w:r>
            <w:r>
              <w:rPr>
                <w:noProof/>
                <w:webHidden/>
              </w:rPr>
              <w:fldChar w:fldCharType="end"/>
            </w:r>
          </w:hyperlink>
        </w:p>
        <w:p w14:paraId="0CBE7521" w14:textId="5532A829"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3" w:history="1">
            <w:r w:rsidRPr="00276C47">
              <w:rPr>
                <w:rStyle w:val="Hypertextovodkaz"/>
                <w:noProof/>
              </w:rPr>
              <w:t>7.2.</w:t>
            </w:r>
            <w:r>
              <w:rPr>
                <w:rFonts w:asciiTheme="minorHAnsi" w:eastAsiaTheme="minorEastAsia" w:hAnsiTheme="minorHAnsi"/>
                <w:noProof/>
                <w:sz w:val="22"/>
                <w:lang w:eastAsia="cs-CZ"/>
              </w:rPr>
              <w:tab/>
            </w:r>
            <w:r w:rsidRPr="00276C47">
              <w:rPr>
                <w:rStyle w:val="Hypertextovodkaz"/>
                <w:noProof/>
              </w:rPr>
              <w:t>Migrace SAP R/3 na verzi S/4HANA</w:t>
            </w:r>
            <w:r>
              <w:rPr>
                <w:noProof/>
                <w:webHidden/>
              </w:rPr>
              <w:tab/>
            </w:r>
            <w:r>
              <w:rPr>
                <w:noProof/>
                <w:webHidden/>
              </w:rPr>
              <w:fldChar w:fldCharType="begin"/>
            </w:r>
            <w:r>
              <w:rPr>
                <w:noProof/>
                <w:webHidden/>
              </w:rPr>
              <w:instrText xml:space="preserve"> PAGEREF _Toc118963993 \h </w:instrText>
            </w:r>
            <w:r>
              <w:rPr>
                <w:noProof/>
                <w:webHidden/>
              </w:rPr>
            </w:r>
            <w:r>
              <w:rPr>
                <w:noProof/>
                <w:webHidden/>
              </w:rPr>
              <w:fldChar w:fldCharType="separate"/>
            </w:r>
            <w:r>
              <w:rPr>
                <w:noProof/>
                <w:webHidden/>
              </w:rPr>
              <w:t>41</w:t>
            </w:r>
            <w:r>
              <w:rPr>
                <w:noProof/>
                <w:webHidden/>
              </w:rPr>
              <w:fldChar w:fldCharType="end"/>
            </w:r>
          </w:hyperlink>
        </w:p>
        <w:p w14:paraId="01A03485" w14:textId="7CAA458F"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4" w:history="1">
            <w:r w:rsidRPr="00276C47">
              <w:rPr>
                <w:rStyle w:val="Hypertextovodkaz"/>
                <w:noProof/>
              </w:rPr>
              <w:t>7.3.</w:t>
            </w:r>
            <w:r>
              <w:rPr>
                <w:rFonts w:asciiTheme="minorHAnsi" w:eastAsiaTheme="minorEastAsia" w:hAnsiTheme="minorHAnsi"/>
                <w:noProof/>
                <w:sz w:val="22"/>
                <w:lang w:eastAsia="cs-CZ"/>
              </w:rPr>
              <w:tab/>
            </w:r>
            <w:r w:rsidRPr="00276C47">
              <w:rPr>
                <w:rStyle w:val="Hypertextovodkaz"/>
                <w:noProof/>
              </w:rPr>
              <w:t>ICT governance</w:t>
            </w:r>
            <w:r>
              <w:rPr>
                <w:noProof/>
                <w:webHidden/>
              </w:rPr>
              <w:tab/>
            </w:r>
            <w:r>
              <w:rPr>
                <w:noProof/>
                <w:webHidden/>
              </w:rPr>
              <w:fldChar w:fldCharType="begin"/>
            </w:r>
            <w:r>
              <w:rPr>
                <w:noProof/>
                <w:webHidden/>
              </w:rPr>
              <w:instrText xml:space="preserve"> PAGEREF _Toc118963994 \h </w:instrText>
            </w:r>
            <w:r>
              <w:rPr>
                <w:noProof/>
                <w:webHidden/>
              </w:rPr>
            </w:r>
            <w:r>
              <w:rPr>
                <w:noProof/>
                <w:webHidden/>
              </w:rPr>
              <w:fldChar w:fldCharType="separate"/>
            </w:r>
            <w:r>
              <w:rPr>
                <w:noProof/>
                <w:webHidden/>
              </w:rPr>
              <w:t>41</w:t>
            </w:r>
            <w:r>
              <w:rPr>
                <w:noProof/>
                <w:webHidden/>
              </w:rPr>
              <w:fldChar w:fldCharType="end"/>
            </w:r>
          </w:hyperlink>
        </w:p>
        <w:p w14:paraId="7A0B83A5" w14:textId="23BBD864" w:rsidR="00F51AB0" w:rsidRDefault="00F51AB0">
          <w:pPr>
            <w:pStyle w:val="Obsah1"/>
            <w:rPr>
              <w:rFonts w:asciiTheme="minorHAnsi" w:eastAsiaTheme="minorEastAsia" w:hAnsiTheme="minorHAnsi"/>
              <w:noProof/>
              <w:sz w:val="22"/>
              <w:lang w:eastAsia="cs-CZ"/>
            </w:rPr>
          </w:pPr>
          <w:hyperlink w:anchor="_Toc118963995" w:history="1">
            <w:r w:rsidRPr="00276C47">
              <w:rPr>
                <w:rStyle w:val="Hypertextovodkaz"/>
                <w:noProof/>
              </w:rPr>
              <w:t>8.</w:t>
            </w:r>
            <w:r>
              <w:rPr>
                <w:rFonts w:asciiTheme="minorHAnsi" w:eastAsiaTheme="minorEastAsia" w:hAnsiTheme="minorHAnsi"/>
                <w:noProof/>
                <w:sz w:val="22"/>
                <w:lang w:eastAsia="cs-CZ"/>
              </w:rPr>
              <w:tab/>
            </w:r>
            <w:r w:rsidRPr="00276C47">
              <w:rPr>
                <w:rStyle w:val="Hypertextovodkaz"/>
                <w:noProof/>
              </w:rPr>
              <w:t>Přehled uživatelů Systému</w:t>
            </w:r>
            <w:r>
              <w:rPr>
                <w:noProof/>
                <w:webHidden/>
              </w:rPr>
              <w:tab/>
            </w:r>
            <w:r>
              <w:rPr>
                <w:noProof/>
                <w:webHidden/>
              </w:rPr>
              <w:fldChar w:fldCharType="begin"/>
            </w:r>
            <w:r>
              <w:rPr>
                <w:noProof/>
                <w:webHidden/>
              </w:rPr>
              <w:instrText xml:space="preserve"> PAGEREF _Toc118963995 \h </w:instrText>
            </w:r>
            <w:r>
              <w:rPr>
                <w:noProof/>
                <w:webHidden/>
              </w:rPr>
            </w:r>
            <w:r>
              <w:rPr>
                <w:noProof/>
                <w:webHidden/>
              </w:rPr>
              <w:fldChar w:fldCharType="separate"/>
            </w:r>
            <w:r>
              <w:rPr>
                <w:noProof/>
                <w:webHidden/>
              </w:rPr>
              <w:t>42</w:t>
            </w:r>
            <w:r>
              <w:rPr>
                <w:noProof/>
                <w:webHidden/>
              </w:rPr>
              <w:fldChar w:fldCharType="end"/>
            </w:r>
          </w:hyperlink>
        </w:p>
        <w:p w14:paraId="26C6461F" w14:textId="619477D0"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6" w:history="1">
            <w:r w:rsidRPr="00276C47">
              <w:rPr>
                <w:rStyle w:val="Hypertextovodkaz"/>
                <w:noProof/>
              </w:rPr>
              <w:t>8.1.</w:t>
            </w:r>
            <w:r>
              <w:rPr>
                <w:rFonts w:asciiTheme="minorHAnsi" w:eastAsiaTheme="minorEastAsia" w:hAnsiTheme="minorHAnsi"/>
                <w:noProof/>
                <w:sz w:val="22"/>
                <w:lang w:eastAsia="cs-CZ"/>
              </w:rPr>
              <w:tab/>
            </w:r>
            <w:r w:rsidRPr="00276C47">
              <w:rPr>
                <w:rStyle w:val="Hypertextovodkaz"/>
                <w:noProof/>
              </w:rPr>
              <w:t>Identifikace pozic a jejich rolí v plánu rozpočtu</w:t>
            </w:r>
            <w:r>
              <w:rPr>
                <w:noProof/>
                <w:webHidden/>
              </w:rPr>
              <w:tab/>
            </w:r>
            <w:r>
              <w:rPr>
                <w:noProof/>
                <w:webHidden/>
              </w:rPr>
              <w:fldChar w:fldCharType="begin"/>
            </w:r>
            <w:r>
              <w:rPr>
                <w:noProof/>
                <w:webHidden/>
              </w:rPr>
              <w:instrText xml:space="preserve"> PAGEREF _Toc118963996 \h </w:instrText>
            </w:r>
            <w:r>
              <w:rPr>
                <w:noProof/>
                <w:webHidden/>
              </w:rPr>
            </w:r>
            <w:r>
              <w:rPr>
                <w:noProof/>
                <w:webHidden/>
              </w:rPr>
              <w:fldChar w:fldCharType="separate"/>
            </w:r>
            <w:r>
              <w:rPr>
                <w:noProof/>
                <w:webHidden/>
              </w:rPr>
              <w:t>42</w:t>
            </w:r>
            <w:r>
              <w:rPr>
                <w:noProof/>
                <w:webHidden/>
              </w:rPr>
              <w:fldChar w:fldCharType="end"/>
            </w:r>
          </w:hyperlink>
        </w:p>
        <w:p w14:paraId="1F7CECA7" w14:textId="4A68E29D" w:rsidR="00F51AB0" w:rsidRDefault="00F51AB0">
          <w:pPr>
            <w:pStyle w:val="Obsah2"/>
            <w:tabs>
              <w:tab w:val="left" w:pos="880"/>
              <w:tab w:val="right" w:pos="9062"/>
            </w:tabs>
            <w:rPr>
              <w:rFonts w:asciiTheme="minorHAnsi" w:eastAsiaTheme="minorEastAsia" w:hAnsiTheme="minorHAnsi"/>
              <w:noProof/>
              <w:sz w:val="22"/>
              <w:lang w:eastAsia="cs-CZ"/>
            </w:rPr>
          </w:pPr>
          <w:hyperlink w:anchor="_Toc118963997" w:history="1">
            <w:r w:rsidRPr="00276C47">
              <w:rPr>
                <w:rStyle w:val="Hypertextovodkaz"/>
                <w:noProof/>
              </w:rPr>
              <w:t>8.2.</w:t>
            </w:r>
            <w:r>
              <w:rPr>
                <w:rFonts w:asciiTheme="minorHAnsi" w:eastAsiaTheme="minorEastAsia" w:hAnsiTheme="minorHAnsi"/>
                <w:noProof/>
                <w:sz w:val="22"/>
                <w:lang w:eastAsia="cs-CZ"/>
              </w:rPr>
              <w:tab/>
            </w:r>
            <w:r w:rsidRPr="00276C47">
              <w:rPr>
                <w:rStyle w:val="Hypertextovodkaz"/>
                <w:noProof/>
              </w:rPr>
              <w:t>Kalkulace zástupců a rolí zapojených do procesu</w:t>
            </w:r>
            <w:r>
              <w:rPr>
                <w:noProof/>
                <w:webHidden/>
              </w:rPr>
              <w:tab/>
            </w:r>
            <w:r>
              <w:rPr>
                <w:noProof/>
                <w:webHidden/>
              </w:rPr>
              <w:fldChar w:fldCharType="begin"/>
            </w:r>
            <w:r>
              <w:rPr>
                <w:noProof/>
                <w:webHidden/>
              </w:rPr>
              <w:instrText xml:space="preserve"> PAGEREF _Toc118963997 \h </w:instrText>
            </w:r>
            <w:r>
              <w:rPr>
                <w:noProof/>
                <w:webHidden/>
              </w:rPr>
            </w:r>
            <w:r>
              <w:rPr>
                <w:noProof/>
                <w:webHidden/>
              </w:rPr>
              <w:fldChar w:fldCharType="separate"/>
            </w:r>
            <w:r>
              <w:rPr>
                <w:noProof/>
                <w:webHidden/>
              </w:rPr>
              <w:t>42</w:t>
            </w:r>
            <w:r>
              <w:rPr>
                <w:noProof/>
                <w:webHidden/>
              </w:rPr>
              <w:fldChar w:fldCharType="end"/>
            </w:r>
          </w:hyperlink>
        </w:p>
        <w:p w14:paraId="3235191B" w14:textId="2343362E" w:rsidR="00454470" w:rsidRPr="00E204F8" w:rsidRDefault="00454470">
          <w:r w:rsidRPr="00E204F8">
            <w:rPr>
              <w:b/>
              <w:bCs/>
              <w:noProof/>
            </w:rPr>
            <w:fldChar w:fldCharType="end"/>
          </w:r>
        </w:p>
      </w:sdtContent>
    </w:sdt>
    <w:p w14:paraId="35D481DA" w14:textId="0E415999" w:rsidR="00454470" w:rsidRPr="00E204F8" w:rsidRDefault="000B4ED9" w:rsidP="007C2914">
      <w:pPr>
        <w:pStyle w:val="Sectionintro"/>
      </w:pPr>
      <w:r w:rsidRPr="00E204F8">
        <w:br w:type="column"/>
      </w:r>
      <w:bookmarkStart w:id="1" w:name="_Toc34659600"/>
      <w:bookmarkStart w:id="2" w:name="_Toc53573144"/>
      <w:r w:rsidR="00454470" w:rsidRPr="00E204F8">
        <w:lastRenderedPageBreak/>
        <w:t>Seznam zkratek a pojmů</w:t>
      </w:r>
      <w:bookmarkEnd w:id="1"/>
      <w:bookmarkEnd w:id="2"/>
      <w:r w:rsidR="00007C99" w:rsidRPr="00E204F8">
        <w:t xml:space="preserve"> </w:t>
      </w:r>
    </w:p>
    <w:tbl>
      <w:tblPr>
        <w:tblStyle w:val="Svtlmkatabulky"/>
        <w:tblW w:w="9213" w:type="dxa"/>
        <w:tblLook w:val="04A0" w:firstRow="1" w:lastRow="0" w:firstColumn="1" w:lastColumn="0" w:noHBand="0" w:noVBand="1"/>
      </w:tblPr>
      <w:tblGrid>
        <w:gridCol w:w="2405"/>
        <w:gridCol w:w="6808"/>
      </w:tblGrid>
      <w:tr w:rsidR="00BA19B4" w:rsidRPr="00E204F8" w14:paraId="31D376ED" w14:textId="77777777" w:rsidTr="00C51B2F">
        <w:tc>
          <w:tcPr>
            <w:tcW w:w="2405" w:type="dxa"/>
          </w:tcPr>
          <w:p w14:paraId="0B04E17A" w14:textId="4E5AC030" w:rsidR="00BA19B4" w:rsidRPr="00E204F8" w:rsidRDefault="00BA19B4" w:rsidP="00CC11C2">
            <w:pPr>
              <w:spacing w:after="0"/>
              <w:rPr>
                <w:rFonts w:cs="Calibri Light"/>
                <w:b/>
                <w:bCs/>
                <w:sz w:val="18"/>
                <w:szCs w:val="18"/>
              </w:rPr>
            </w:pPr>
            <w:r w:rsidRPr="00E204F8">
              <w:rPr>
                <w:rFonts w:cs="Calibri Light"/>
                <w:b/>
                <w:bCs/>
                <w:sz w:val="18"/>
                <w:szCs w:val="18"/>
              </w:rPr>
              <w:t>CAPEX</w:t>
            </w:r>
          </w:p>
        </w:tc>
        <w:tc>
          <w:tcPr>
            <w:tcW w:w="6808" w:type="dxa"/>
          </w:tcPr>
          <w:p w14:paraId="554ACE26" w14:textId="1599FDD7" w:rsidR="00BA19B4" w:rsidRPr="00E204F8" w:rsidRDefault="00BA19B4" w:rsidP="00CC11C2">
            <w:pPr>
              <w:spacing w:after="0"/>
              <w:rPr>
                <w:rFonts w:cs="Calibri Light"/>
                <w:sz w:val="18"/>
                <w:szCs w:val="18"/>
              </w:rPr>
            </w:pPr>
            <w:r w:rsidRPr="00E204F8">
              <w:rPr>
                <w:rFonts w:cs="Calibri Light"/>
                <w:sz w:val="18"/>
                <w:szCs w:val="18"/>
              </w:rPr>
              <w:t>Investiční náklady</w:t>
            </w:r>
          </w:p>
        </w:tc>
      </w:tr>
      <w:tr w:rsidR="001C5168" w:rsidRPr="00E204F8" w14:paraId="5646F886" w14:textId="77777777" w:rsidTr="00C51B2F">
        <w:tc>
          <w:tcPr>
            <w:tcW w:w="2405" w:type="dxa"/>
          </w:tcPr>
          <w:p w14:paraId="6501C1DA" w14:textId="77777777" w:rsidR="001C5168" w:rsidRPr="00E204F8" w:rsidRDefault="001C5168" w:rsidP="00CC11C2">
            <w:pPr>
              <w:spacing w:after="0"/>
              <w:rPr>
                <w:rFonts w:cs="Calibri Light"/>
                <w:b/>
                <w:bCs/>
                <w:sz w:val="18"/>
                <w:szCs w:val="18"/>
              </w:rPr>
            </w:pPr>
            <w:r w:rsidRPr="00E204F8">
              <w:rPr>
                <w:rFonts w:cs="Calibri Light"/>
                <w:b/>
                <w:bCs/>
                <w:sz w:val="18"/>
                <w:szCs w:val="18"/>
              </w:rPr>
              <w:t>CES</w:t>
            </w:r>
          </w:p>
        </w:tc>
        <w:tc>
          <w:tcPr>
            <w:tcW w:w="6808" w:type="dxa"/>
          </w:tcPr>
          <w:p w14:paraId="0F76A93B" w14:textId="77777777" w:rsidR="001C5168" w:rsidRPr="00E204F8" w:rsidRDefault="001C5168" w:rsidP="00CC11C2">
            <w:pPr>
              <w:spacing w:after="0"/>
              <w:rPr>
                <w:rFonts w:cs="Calibri Light"/>
                <w:sz w:val="18"/>
                <w:szCs w:val="18"/>
              </w:rPr>
            </w:pPr>
            <w:r w:rsidRPr="00E204F8">
              <w:rPr>
                <w:rFonts w:cs="Calibri Light"/>
                <w:sz w:val="18"/>
                <w:szCs w:val="18"/>
              </w:rPr>
              <w:t>Centrální evidence smluv</w:t>
            </w:r>
          </w:p>
        </w:tc>
      </w:tr>
      <w:tr w:rsidR="00434B9B" w:rsidRPr="00E204F8" w14:paraId="685798A1" w14:textId="77777777" w:rsidTr="00C51B2F">
        <w:tc>
          <w:tcPr>
            <w:tcW w:w="2405" w:type="dxa"/>
          </w:tcPr>
          <w:p w14:paraId="2D979BA5" w14:textId="3C484308" w:rsidR="00434B9B" w:rsidRPr="00E204F8" w:rsidRDefault="00434B9B" w:rsidP="00CC11C2">
            <w:pPr>
              <w:spacing w:after="0"/>
              <w:rPr>
                <w:rFonts w:cs="Calibri Light"/>
                <w:b/>
                <w:bCs/>
                <w:sz w:val="18"/>
                <w:szCs w:val="18"/>
              </w:rPr>
            </w:pPr>
            <w:r w:rsidRPr="00E204F8">
              <w:rPr>
                <w:rFonts w:cs="Calibri Light"/>
                <w:b/>
                <w:bCs/>
                <w:sz w:val="18"/>
                <w:szCs w:val="18"/>
              </w:rPr>
              <w:t>Cílový koncept</w:t>
            </w:r>
          </w:p>
        </w:tc>
        <w:tc>
          <w:tcPr>
            <w:tcW w:w="6808" w:type="dxa"/>
          </w:tcPr>
          <w:p w14:paraId="2C3AD705" w14:textId="302164B7" w:rsidR="00434B9B" w:rsidRPr="00E204F8" w:rsidRDefault="00434B9B" w:rsidP="00CC11C2">
            <w:pPr>
              <w:spacing w:after="0"/>
              <w:rPr>
                <w:rFonts w:cs="Calibri Light"/>
                <w:sz w:val="18"/>
                <w:szCs w:val="18"/>
              </w:rPr>
            </w:pPr>
            <w:r w:rsidRPr="00E204F8">
              <w:rPr>
                <w:rFonts w:cs="Calibri Light"/>
                <w:sz w:val="18"/>
                <w:szCs w:val="18"/>
              </w:rPr>
              <w:t>Závazný dokument, který Dodavatel zpracuje pro potřeby implementace</w:t>
            </w:r>
          </w:p>
        </w:tc>
      </w:tr>
      <w:tr w:rsidR="00BA19B4" w:rsidRPr="00E204F8" w14:paraId="62EB49FC" w14:textId="77777777" w:rsidTr="00C51B2F">
        <w:tc>
          <w:tcPr>
            <w:tcW w:w="2405" w:type="dxa"/>
          </w:tcPr>
          <w:p w14:paraId="6C179BB6" w14:textId="58650B01" w:rsidR="00BA19B4" w:rsidRPr="00E204F8" w:rsidRDefault="00BA19B4" w:rsidP="00CC11C2">
            <w:pPr>
              <w:spacing w:after="0"/>
              <w:rPr>
                <w:rFonts w:cs="Calibri Light"/>
                <w:b/>
                <w:bCs/>
                <w:sz w:val="18"/>
                <w:szCs w:val="18"/>
              </w:rPr>
            </w:pPr>
            <w:r w:rsidRPr="00E204F8">
              <w:rPr>
                <w:rFonts w:cs="Calibri Light"/>
                <w:b/>
                <w:bCs/>
                <w:sz w:val="18"/>
                <w:szCs w:val="18"/>
              </w:rPr>
              <w:t>CO</w:t>
            </w:r>
          </w:p>
        </w:tc>
        <w:tc>
          <w:tcPr>
            <w:tcW w:w="6808" w:type="dxa"/>
          </w:tcPr>
          <w:p w14:paraId="60BD8D86" w14:textId="3975EE8E" w:rsidR="00BA19B4" w:rsidRPr="00E204F8" w:rsidRDefault="00B774D6" w:rsidP="00CC11C2">
            <w:pPr>
              <w:spacing w:after="0"/>
              <w:rPr>
                <w:rFonts w:cs="Calibri Light"/>
                <w:sz w:val="18"/>
                <w:szCs w:val="18"/>
              </w:rPr>
            </w:pPr>
            <w:r w:rsidRPr="00E204F8">
              <w:rPr>
                <w:rFonts w:cs="Calibri Light"/>
                <w:sz w:val="18"/>
                <w:szCs w:val="18"/>
              </w:rPr>
              <w:t>Controlling</w:t>
            </w:r>
          </w:p>
        </w:tc>
      </w:tr>
      <w:tr w:rsidR="00BA19B4" w:rsidRPr="00E204F8" w14:paraId="351E63BC" w14:textId="77777777" w:rsidTr="00C51B2F">
        <w:tc>
          <w:tcPr>
            <w:tcW w:w="2405" w:type="dxa"/>
          </w:tcPr>
          <w:p w14:paraId="545F63ED" w14:textId="2D6ABDFA" w:rsidR="00BA19B4" w:rsidRPr="00E204F8" w:rsidRDefault="00BA19B4" w:rsidP="00CC11C2">
            <w:pPr>
              <w:spacing w:after="0"/>
              <w:rPr>
                <w:rFonts w:cs="Calibri Light"/>
                <w:b/>
                <w:bCs/>
                <w:sz w:val="18"/>
                <w:szCs w:val="18"/>
              </w:rPr>
            </w:pPr>
            <w:r w:rsidRPr="00E204F8">
              <w:rPr>
                <w:rFonts w:cs="Calibri Light"/>
                <w:b/>
                <w:bCs/>
                <w:sz w:val="18"/>
                <w:szCs w:val="18"/>
              </w:rPr>
              <w:t>CSS</w:t>
            </w:r>
          </w:p>
        </w:tc>
        <w:tc>
          <w:tcPr>
            <w:tcW w:w="6808" w:type="dxa"/>
          </w:tcPr>
          <w:p w14:paraId="6A896CC3" w14:textId="25D6D4A1" w:rsidR="00BA19B4" w:rsidRPr="00E204F8" w:rsidRDefault="00BA19B4" w:rsidP="00CC11C2">
            <w:pPr>
              <w:spacing w:after="0"/>
              <w:rPr>
                <w:rFonts w:cs="Calibri Light"/>
                <w:sz w:val="18"/>
                <w:szCs w:val="18"/>
              </w:rPr>
            </w:pPr>
            <w:r w:rsidRPr="00E204F8">
              <w:rPr>
                <w:rFonts w:cs="Calibri Light"/>
                <w:sz w:val="18"/>
                <w:szCs w:val="18"/>
              </w:rPr>
              <w:t>Centrum sdílených služeb</w:t>
            </w:r>
          </w:p>
        </w:tc>
      </w:tr>
      <w:tr w:rsidR="001C5168" w:rsidRPr="00E204F8" w14:paraId="1550FA79" w14:textId="77777777" w:rsidTr="00C51B2F">
        <w:tc>
          <w:tcPr>
            <w:tcW w:w="2405" w:type="dxa"/>
          </w:tcPr>
          <w:p w14:paraId="7BB92071" w14:textId="77777777" w:rsidR="001C5168" w:rsidRPr="00E204F8" w:rsidRDefault="001C5168" w:rsidP="00CC11C2">
            <w:pPr>
              <w:spacing w:after="0"/>
              <w:rPr>
                <w:rFonts w:cs="Calibri Light"/>
                <w:b/>
                <w:bCs/>
                <w:sz w:val="18"/>
                <w:szCs w:val="18"/>
              </w:rPr>
            </w:pPr>
            <w:r w:rsidRPr="00E204F8">
              <w:rPr>
                <w:rFonts w:cs="Calibri Light"/>
                <w:b/>
                <w:bCs/>
                <w:sz w:val="18"/>
                <w:szCs w:val="18"/>
              </w:rPr>
              <w:t>DHM</w:t>
            </w:r>
          </w:p>
        </w:tc>
        <w:tc>
          <w:tcPr>
            <w:tcW w:w="6808" w:type="dxa"/>
          </w:tcPr>
          <w:p w14:paraId="081E813F" w14:textId="77777777" w:rsidR="001C5168" w:rsidRPr="00E204F8" w:rsidRDefault="001C5168" w:rsidP="00CC11C2">
            <w:pPr>
              <w:spacing w:after="0"/>
              <w:rPr>
                <w:rFonts w:cs="Calibri Light"/>
                <w:sz w:val="18"/>
                <w:szCs w:val="18"/>
              </w:rPr>
            </w:pPr>
            <w:r w:rsidRPr="00E204F8">
              <w:rPr>
                <w:rFonts w:cs="Calibri Light"/>
                <w:sz w:val="18"/>
                <w:szCs w:val="18"/>
              </w:rPr>
              <w:t>Drobný hmotný majetek</w:t>
            </w:r>
          </w:p>
        </w:tc>
      </w:tr>
      <w:tr w:rsidR="00C915A7" w:rsidRPr="00E204F8" w14:paraId="13F55D55" w14:textId="77777777" w:rsidTr="00C51B2F">
        <w:tc>
          <w:tcPr>
            <w:tcW w:w="2405" w:type="dxa"/>
          </w:tcPr>
          <w:p w14:paraId="54C95610" w14:textId="4396F693" w:rsidR="00C915A7" w:rsidRPr="00E204F8" w:rsidRDefault="00C915A7" w:rsidP="00CC11C2">
            <w:pPr>
              <w:spacing w:after="0"/>
              <w:rPr>
                <w:rFonts w:cs="Calibri Light"/>
                <w:b/>
                <w:bCs/>
                <w:sz w:val="18"/>
                <w:szCs w:val="18"/>
              </w:rPr>
            </w:pPr>
            <w:r w:rsidRPr="00E204F8">
              <w:rPr>
                <w:rFonts w:cs="Calibri Light"/>
                <w:b/>
                <w:bCs/>
                <w:sz w:val="18"/>
                <w:szCs w:val="18"/>
              </w:rPr>
              <w:t>Dílo</w:t>
            </w:r>
          </w:p>
        </w:tc>
        <w:tc>
          <w:tcPr>
            <w:tcW w:w="6808" w:type="dxa"/>
          </w:tcPr>
          <w:p w14:paraId="4AF77FF9" w14:textId="29C9D65A" w:rsidR="00C915A7" w:rsidRPr="00E204F8" w:rsidRDefault="00C915A7" w:rsidP="00CC11C2">
            <w:pPr>
              <w:spacing w:after="0"/>
              <w:rPr>
                <w:rFonts w:cs="Calibri Light"/>
                <w:sz w:val="18"/>
                <w:szCs w:val="18"/>
              </w:rPr>
            </w:pPr>
            <w:r w:rsidRPr="00E204F8">
              <w:rPr>
                <w:rFonts w:cs="Calibri Light"/>
                <w:sz w:val="18"/>
                <w:szCs w:val="18"/>
              </w:rPr>
              <w:t>Předmět veřejné zakázky</w:t>
            </w:r>
          </w:p>
        </w:tc>
      </w:tr>
      <w:tr w:rsidR="00434B9B" w:rsidRPr="00E204F8" w14:paraId="2D96E8DE" w14:textId="77777777" w:rsidTr="00C51B2F">
        <w:tc>
          <w:tcPr>
            <w:tcW w:w="2405" w:type="dxa"/>
          </w:tcPr>
          <w:p w14:paraId="6505F446" w14:textId="5D4A8E70" w:rsidR="00434B9B" w:rsidRPr="00E204F8" w:rsidRDefault="00434B9B" w:rsidP="00CC11C2">
            <w:pPr>
              <w:spacing w:after="0"/>
              <w:rPr>
                <w:rFonts w:cs="Calibri Light"/>
                <w:b/>
                <w:bCs/>
                <w:sz w:val="18"/>
                <w:szCs w:val="18"/>
              </w:rPr>
            </w:pPr>
            <w:r w:rsidRPr="00E204F8">
              <w:rPr>
                <w:rFonts w:cs="Calibri Light"/>
                <w:b/>
                <w:bCs/>
                <w:sz w:val="18"/>
                <w:szCs w:val="18"/>
              </w:rPr>
              <w:t>Dodavatel</w:t>
            </w:r>
          </w:p>
        </w:tc>
        <w:tc>
          <w:tcPr>
            <w:tcW w:w="6808" w:type="dxa"/>
          </w:tcPr>
          <w:p w14:paraId="307903E3" w14:textId="5808A339" w:rsidR="00434B9B" w:rsidRPr="00E204F8" w:rsidRDefault="00434B9B" w:rsidP="00CC11C2">
            <w:pPr>
              <w:spacing w:after="0"/>
              <w:rPr>
                <w:rFonts w:cs="Calibri Light"/>
                <w:sz w:val="18"/>
                <w:szCs w:val="18"/>
              </w:rPr>
            </w:pPr>
            <w:r w:rsidRPr="00E204F8">
              <w:rPr>
                <w:rFonts w:cs="Calibri Light"/>
                <w:sz w:val="18"/>
                <w:szCs w:val="18"/>
              </w:rPr>
              <w:t>Vybraný dodavatel, který dodá Dílo</w:t>
            </w:r>
          </w:p>
        </w:tc>
      </w:tr>
      <w:tr w:rsidR="001C5168" w:rsidRPr="00E204F8" w14:paraId="27B3AC1F" w14:textId="77777777" w:rsidTr="00C51B2F">
        <w:tc>
          <w:tcPr>
            <w:tcW w:w="2405" w:type="dxa"/>
          </w:tcPr>
          <w:p w14:paraId="4F5570AD" w14:textId="77777777" w:rsidR="001C5168" w:rsidRPr="00E204F8" w:rsidRDefault="001C5168" w:rsidP="00CC11C2">
            <w:pPr>
              <w:spacing w:after="0"/>
              <w:rPr>
                <w:rFonts w:cs="Calibri Light"/>
                <w:b/>
                <w:bCs/>
                <w:sz w:val="18"/>
                <w:szCs w:val="18"/>
              </w:rPr>
            </w:pPr>
            <w:r w:rsidRPr="00E204F8">
              <w:rPr>
                <w:rFonts w:cs="Calibri Light"/>
                <w:b/>
                <w:bCs/>
                <w:sz w:val="18"/>
                <w:szCs w:val="18"/>
              </w:rPr>
              <w:t>ERMS</w:t>
            </w:r>
          </w:p>
        </w:tc>
        <w:tc>
          <w:tcPr>
            <w:tcW w:w="6808" w:type="dxa"/>
          </w:tcPr>
          <w:p w14:paraId="1BD078B6" w14:textId="77777777" w:rsidR="001C5168" w:rsidRPr="00E204F8" w:rsidRDefault="001C5168" w:rsidP="00CC11C2">
            <w:pPr>
              <w:spacing w:after="0"/>
              <w:rPr>
                <w:rFonts w:cs="Calibri Light"/>
                <w:sz w:val="18"/>
                <w:szCs w:val="18"/>
              </w:rPr>
            </w:pPr>
            <w:r w:rsidRPr="00E204F8">
              <w:rPr>
                <w:rFonts w:cs="Calibri Light"/>
                <w:sz w:val="18"/>
                <w:szCs w:val="18"/>
              </w:rPr>
              <w:t>Elektronická spisová služba</w:t>
            </w:r>
          </w:p>
        </w:tc>
      </w:tr>
      <w:tr w:rsidR="00B774D6" w:rsidRPr="00E204F8" w14:paraId="44260734" w14:textId="77777777" w:rsidTr="00C51B2F">
        <w:tc>
          <w:tcPr>
            <w:tcW w:w="2405" w:type="dxa"/>
          </w:tcPr>
          <w:p w14:paraId="13B33F75" w14:textId="48038FE0" w:rsidR="00B774D6" w:rsidRPr="00E204F8" w:rsidRDefault="00B774D6" w:rsidP="00CC11C2">
            <w:pPr>
              <w:spacing w:after="0"/>
              <w:rPr>
                <w:rFonts w:cs="Calibri Light"/>
                <w:b/>
                <w:bCs/>
                <w:sz w:val="18"/>
                <w:szCs w:val="18"/>
              </w:rPr>
            </w:pPr>
            <w:r w:rsidRPr="00E204F8">
              <w:rPr>
                <w:rFonts w:cs="Calibri Light"/>
                <w:b/>
                <w:bCs/>
                <w:sz w:val="18"/>
                <w:szCs w:val="18"/>
              </w:rPr>
              <w:t>ERP</w:t>
            </w:r>
          </w:p>
        </w:tc>
        <w:tc>
          <w:tcPr>
            <w:tcW w:w="6808" w:type="dxa"/>
          </w:tcPr>
          <w:p w14:paraId="5E96396E" w14:textId="62B2D8F7" w:rsidR="00B774D6" w:rsidRPr="00E204F8" w:rsidRDefault="00B774D6" w:rsidP="00CC11C2">
            <w:pPr>
              <w:spacing w:after="0"/>
              <w:rPr>
                <w:rFonts w:cs="Calibri Light"/>
                <w:sz w:val="18"/>
                <w:szCs w:val="18"/>
              </w:rPr>
            </w:pPr>
            <w:r w:rsidRPr="00E204F8">
              <w:rPr>
                <w:rFonts w:cs="Calibri Light"/>
                <w:sz w:val="18"/>
                <w:szCs w:val="18"/>
              </w:rPr>
              <w:t>Podnikový systém</w:t>
            </w:r>
          </w:p>
        </w:tc>
      </w:tr>
      <w:tr w:rsidR="001C5168" w:rsidRPr="00E204F8" w14:paraId="163CBB5A" w14:textId="77777777" w:rsidTr="00C51B2F">
        <w:tc>
          <w:tcPr>
            <w:tcW w:w="2405" w:type="dxa"/>
          </w:tcPr>
          <w:p w14:paraId="32DED81C" w14:textId="77777777" w:rsidR="001C5168" w:rsidRPr="00E204F8" w:rsidRDefault="001C5168" w:rsidP="00CC11C2">
            <w:pPr>
              <w:spacing w:after="0"/>
              <w:rPr>
                <w:rFonts w:cs="Calibri Light"/>
                <w:b/>
                <w:bCs/>
                <w:sz w:val="18"/>
                <w:szCs w:val="18"/>
              </w:rPr>
            </w:pPr>
            <w:r w:rsidRPr="00E204F8">
              <w:rPr>
                <w:rFonts w:cs="Calibri Light"/>
                <w:b/>
                <w:bCs/>
                <w:sz w:val="18"/>
                <w:szCs w:val="18"/>
              </w:rPr>
              <w:t>GŘ</w:t>
            </w:r>
          </w:p>
        </w:tc>
        <w:tc>
          <w:tcPr>
            <w:tcW w:w="6808" w:type="dxa"/>
          </w:tcPr>
          <w:p w14:paraId="2A158284" w14:textId="77777777" w:rsidR="001C5168" w:rsidRPr="00E204F8" w:rsidRDefault="001C5168" w:rsidP="00CC11C2">
            <w:pPr>
              <w:spacing w:after="0"/>
              <w:rPr>
                <w:rFonts w:cs="Calibri Light"/>
                <w:sz w:val="18"/>
                <w:szCs w:val="18"/>
              </w:rPr>
            </w:pPr>
            <w:r w:rsidRPr="00E204F8">
              <w:rPr>
                <w:rFonts w:cs="Calibri Light"/>
                <w:sz w:val="18"/>
                <w:szCs w:val="18"/>
              </w:rPr>
              <w:t>Generální ředitelství SŽ</w:t>
            </w:r>
          </w:p>
        </w:tc>
      </w:tr>
      <w:tr w:rsidR="001C5168" w:rsidRPr="00E204F8" w14:paraId="695176C4" w14:textId="77777777" w:rsidTr="00C51B2F">
        <w:tc>
          <w:tcPr>
            <w:tcW w:w="2405" w:type="dxa"/>
          </w:tcPr>
          <w:p w14:paraId="32EC246B" w14:textId="77777777" w:rsidR="001C5168" w:rsidRPr="00E204F8" w:rsidRDefault="001C5168" w:rsidP="00CC11C2">
            <w:pPr>
              <w:spacing w:after="0"/>
              <w:rPr>
                <w:rFonts w:cs="Calibri Light"/>
                <w:b/>
                <w:bCs/>
                <w:sz w:val="18"/>
                <w:szCs w:val="18"/>
              </w:rPr>
            </w:pPr>
            <w:r w:rsidRPr="00E204F8">
              <w:rPr>
                <w:rFonts w:cs="Calibri Light"/>
                <w:b/>
                <w:bCs/>
                <w:sz w:val="18"/>
                <w:szCs w:val="18"/>
              </w:rPr>
              <w:t>HOM</w:t>
            </w:r>
          </w:p>
        </w:tc>
        <w:tc>
          <w:tcPr>
            <w:tcW w:w="6808" w:type="dxa"/>
          </w:tcPr>
          <w:p w14:paraId="283DE39B" w14:textId="77777777" w:rsidR="001C5168" w:rsidRPr="00E204F8" w:rsidRDefault="001C5168" w:rsidP="00CC11C2">
            <w:pPr>
              <w:spacing w:after="0"/>
              <w:rPr>
                <w:rFonts w:cs="Calibri Light"/>
                <w:sz w:val="18"/>
                <w:szCs w:val="18"/>
              </w:rPr>
            </w:pPr>
            <w:r w:rsidRPr="00E204F8">
              <w:rPr>
                <w:rFonts w:cs="Calibri Light"/>
                <w:sz w:val="18"/>
                <w:szCs w:val="18"/>
              </w:rPr>
              <w:t>Účetní okruh zavedený v SŽ – HOM (Hospodaření s ostatním majetkem)</w:t>
            </w:r>
          </w:p>
        </w:tc>
      </w:tr>
      <w:tr w:rsidR="001C5168" w:rsidRPr="00E204F8" w14:paraId="10B76C45" w14:textId="77777777" w:rsidTr="00C51B2F">
        <w:tc>
          <w:tcPr>
            <w:tcW w:w="2405" w:type="dxa"/>
          </w:tcPr>
          <w:p w14:paraId="754625A6" w14:textId="77777777" w:rsidR="001C5168" w:rsidRPr="00E204F8" w:rsidRDefault="001C5168" w:rsidP="00CC11C2">
            <w:pPr>
              <w:spacing w:after="0"/>
              <w:rPr>
                <w:rFonts w:cs="Calibri Light"/>
                <w:b/>
                <w:bCs/>
                <w:sz w:val="18"/>
                <w:szCs w:val="18"/>
              </w:rPr>
            </w:pPr>
            <w:r w:rsidRPr="00E204F8">
              <w:rPr>
                <w:rFonts w:cs="Calibri Light"/>
                <w:b/>
                <w:bCs/>
                <w:sz w:val="18"/>
                <w:szCs w:val="18"/>
              </w:rPr>
              <w:t xml:space="preserve">IS </w:t>
            </w:r>
          </w:p>
        </w:tc>
        <w:tc>
          <w:tcPr>
            <w:tcW w:w="6808" w:type="dxa"/>
          </w:tcPr>
          <w:p w14:paraId="1F1F5974" w14:textId="77777777" w:rsidR="001C5168" w:rsidRPr="00E204F8" w:rsidRDefault="001C5168" w:rsidP="00CC11C2">
            <w:pPr>
              <w:spacing w:after="0"/>
              <w:rPr>
                <w:rFonts w:cs="Calibri Light"/>
                <w:sz w:val="18"/>
                <w:szCs w:val="18"/>
              </w:rPr>
            </w:pPr>
            <w:r w:rsidRPr="00E204F8">
              <w:rPr>
                <w:rFonts w:cs="Calibri Light"/>
                <w:sz w:val="18"/>
                <w:szCs w:val="18"/>
              </w:rPr>
              <w:t>Informační systém</w:t>
            </w:r>
          </w:p>
        </w:tc>
      </w:tr>
      <w:tr w:rsidR="001C5168" w:rsidRPr="00E204F8" w14:paraId="10C828DC" w14:textId="77777777" w:rsidTr="00C51B2F">
        <w:tc>
          <w:tcPr>
            <w:tcW w:w="2405" w:type="dxa"/>
          </w:tcPr>
          <w:p w14:paraId="168A6DF6" w14:textId="77777777" w:rsidR="001C5168" w:rsidRPr="00E204F8" w:rsidRDefault="001C5168" w:rsidP="00CC11C2">
            <w:pPr>
              <w:spacing w:after="0"/>
              <w:rPr>
                <w:rFonts w:cs="Calibri Light"/>
                <w:b/>
                <w:bCs/>
                <w:sz w:val="18"/>
                <w:szCs w:val="18"/>
              </w:rPr>
            </w:pPr>
            <w:r w:rsidRPr="00E204F8">
              <w:rPr>
                <w:rFonts w:cs="Calibri Light"/>
                <w:b/>
                <w:bCs/>
                <w:sz w:val="18"/>
                <w:szCs w:val="18"/>
              </w:rPr>
              <w:t>MOZ</w:t>
            </w:r>
          </w:p>
        </w:tc>
        <w:tc>
          <w:tcPr>
            <w:tcW w:w="6808" w:type="dxa"/>
          </w:tcPr>
          <w:p w14:paraId="57A930F6" w14:textId="77777777" w:rsidR="001C5168" w:rsidRPr="00E204F8" w:rsidRDefault="001C5168" w:rsidP="00CC11C2">
            <w:pPr>
              <w:spacing w:after="0"/>
              <w:rPr>
                <w:rFonts w:cs="Calibri Light"/>
                <w:sz w:val="18"/>
                <w:szCs w:val="18"/>
              </w:rPr>
            </w:pPr>
            <w:r w:rsidRPr="00E204F8">
              <w:rPr>
                <w:rFonts w:cs="Calibri Light"/>
                <w:sz w:val="18"/>
                <w:szCs w:val="18"/>
              </w:rPr>
              <w:t>Účetní okruh zavedený v SŽ – MOZ (Majetek oddlužení závazků)</w:t>
            </w:r>
          </w:p>
        </w:tc>
      </w:tr>
      <w:tr w:rsidR="001C5168" w:rsidRPr="00E204F8" w:rsidDel="00C9773A" w14:paraId="1DF54C19" w14:textId="77777777" w:rsidTr="00C51B2F">
        <w:tc>
          <w:tcPr>
            <w:tcW w:w="2405" w:type="dxa"/>
          </w:tcPr>
          <w:p w14:paraId="69D42B14" w14:textId="77777777" w:rsidR="001C5168" w:rsidRPr="00E204F8" w:rsidDel="00C9773A" w:rsidRDefault="001C5168" w:rsidP="00CC11C2">
            <w:pPr>
              <w:spacing w:after="0"/>
              <w:rPr>
                <w:rFonts w:cs="Calibri Light"/>
                <w:b/>
                <w:bCs/>
                <w:sz w:val="18"/>
                <w:szCs w:val="18"/>
              </w:rPr>
            </w:pPr>
            <w:r w:rsidRPr="00E204F8" w:rsidDel="00C9773A">
              <w:rPr>
                <w:rFonts w:cs="Calibri Light"/>
                <w:b/>
                <w:bCs/>
                <w:sz w:val="18"/>
                <w:szCs w:val="18"/>
              </w:rPr>
              <w:t>MS</w:t>
            </w:r>
          </w:p>
        </w:tc>
        <w:tc>
          <w:tcPr>
            <w:tcW w:w="6808" w:type="dxa"/>
          </w:tcPr>
          <w:p w14:paraId="0B859016" w14:textId="77777777" w:rsidR="001C5168" w:rsidRPr="00E204F8" w:rsidDel="00C9773A" w:rsidRDefault="001C5168" w:rsidP="00CC11C2">
            <w:pPr>
              <w:spacing w:after="0"/>
              <w:rPr>
                <w:rFonts w:cs="Calibri Light"/>
                <w:sz w:val="18"/>
                <w:szCs w:val="18"/>
              </w:rPr>
            </w:pPr>
            <w:r w:rsidRPr="00E204F8">
              <w:rPr>
                <w:rFonts w:cs="Calibri Light"/>
                <w:sz w:val="18"/>
                <w:szCs w:val="18"/>
              </w:rPr>
              <w:t>Microsoft</w:t>
            </w:r>
          </w:p>
        </w:tc>
      </w:tr>
      <w:tr w:rsidR="00BA19B4" w:rsidRPr="00E204F8" w14:paraId="3B315BAE" w14:textId="77777777" w:rsidTr="00C51B2F">
        <w:tc>
          <w:tcPr>
            <w:tcW w:w="2405" w:type="dxa"/>
          </w:tcPr>
          <w:p w14:paraId="1361CA7C" w14:textId="0B36F418" w:rsidR="00BA19B4" w:rsidRPr="00E204F8" w:rsidRDefault="00BA19B4" w:rsidP="00CC11C2">
            <w:pPr>
              <w:spacing w:after="0"/>
              <w:rPr>
                <w:rFonts w:cs="Calibri Light"/>
                <w:b/>
                <w:bCs/>
                <w:sz w:val="18"/>
                <w:szCs w:val="18"/>
              </w:rPr>
            </w:pPr>
            <w:r w:rsidRPr="00E204F8">
              <w:rPr>
                <w:rFonts w:cs="Calibri Light"/>
                <w:b/>
                <w:bCs/>
                <w:sz w:val="18"/>
                <w:szCs w:val="18"/>
              </w:rPr>
              <w:t>O1</w:t>
            </w:r>
          </w:p>
        </w:tc>
        <w:tc>
          <w:tcPr>
            <w:tcW w:w="6808" w:type="dxa"/>
          </w:tcPr>
          <w:p w14:paraId="29A1B1DE" w14:textId="6EC9D5F5" w:rsidR="00BA19B4" w:rsidRPr="00E204F8" w:rsidRDefault="00BA19B4" w:rsidP="00CC11C2">
            <w:pPr>
              <w:spacing w:after="0"/>
              <w:rPr>
                <w:rFonts w:cs="Calibri Light"/>
                <w:sz w:val="18"/>
                <w:szCs w:val="18"/>
              </w:rPr>
            </w:pPr>
            <w:r w:rsidRPr="00E204F8">
              <w:rPr>
                <w:rFonts w:cs="Calibri Light"/>
                <w:sz w:val="18"/>
                <w:szCs w:val="18"/>
              </w:rPr>
              <w:t>Odbor finanční GŘ SŽ</w:t>
            </w:r>
          </w:p>
        </w:tc>
      </w:tr>
      <w:tr w:rsidR="00BA19B4" w:rsidRPr="00E204F8" w14:paraId="15B64A3A" w14:textId="77777777" w:rsidTr="00C51B2F">
        <w:tc>
          <w:tcPr>
            <w:tcW w:w="2405" w:type="dxa"/>
          </w:tcPr>
          <w:p w14:paraId="065875A4" w14:textId="458097A2" w:rsidR="00BA19B4" w:rsidRPr="00E204F8" w:rsidRDefault="00BA19B4" w:rsidP="00CC11C2">
            <w:pPr>
              <w:spacing w:after="0"/>
              <w:rPr>
                <w:rFonts w:cs="Calibri Light"/>
                <w:b/>
                <w:bCs/>
                <w:sz w:val="18"/>
                <w:szCs w:val="18"/>
              </w:rPr>
            </w:pPr>
            <w:r w:rsidRPr="00E204F8">
              <w:rPr>
                <w:rFonts w:cs="Calibri Light"/>
                <w:b/>
                <w:bCs/>
                <w:sz w:val="18"/>
                <w:szCs w:val="18"/>
              </w:rPr>
              <w:t>O2</w:t>
            </w:r>
          </w:p>
        </w:tc>
        <w:tc>
          <w:tcPr>
            <w:tcW w:w="6808" w:type="dxa"/>
          </w:tcPr>
          <w:p w14:paraId="0AA5CD01" w14:textId="277C9AB3" w:rsidR="00BA19B4" w:rsidRPr="00E204F8" w:rsidRDefault="00BA19B4" w:rsidP="00CC11C2">
            <w:pPr>
              <w:spacing w:after="0"/>
              <w:rPr>
                <w:rFonts w:cs="Calibri Light"/>
                <w:sz w:val="18"/>
                <w:szCs w:val="18"/>
              </w:rPr>
            </w:pPr>
            <w:r w:rsidRPr="00E204F8">
              <w:rPr>
                <w:rFonts w:cs="Calibri Light"/>
                <w:sz w:val="18"/>
                <w:szCs w:val="18"/>
              </w:rPr>
              <w:t>Odbor ekonomiky GŘ SŽ</w:t>
            </w:r>
          </w:p>
        </w:tc>
      </w:tr>
      <w:tr w:rsidR="001C5168" w:rsidRPr="00E204F8" w14:paraId="300B8404" w14:textId="77777777" w:rsidTr="00C51B2F">
        <w:tc>
          <w:tcPr>
            <w:tcW w:w="2405" w:type="dxa"/>
          </w:tcPr>
          <w:p w14:paraId="094D9C11" w14:textId="77777777" w:rsidR="001C5168" w:rsidRPr="00E204F8" w:rsidRDefault="001C5168" w:rsidP="00CC11C2">
            <w:pPr>
              <w:spacing w:after="0"/>
              <w:rPr>
                <w:rFonts w:cs="Calibri Light"/>
                <w:b/>
                <w:bCs/>
                <w:sz w:val="18"/>
                <w:szCs w:val="18"/>
              </w:rPr>
            </w:pPr>
            <w:r w:rsidRPr="00E204F8">
              <w:rPr>
                <w:rFonts w:cs="Calibri Light"/>
                <w:b/>
                <w:bCs/>
                <w:sz w:val="18"/>
                <w:szCs w:val="18"/>
              </w:rPr>
              <w:t>OJ</w:t>
            </w:r>
          </w:p>
        </w:tc>
        <w:tc>
          <w:tcPr>
            <w:tcW w:w="6808" w:type="dxa"/>
          </w:tcPr>
          <w:p w14:paraId="0168E450" w14:textId="77777777" w:rsidR="001C5168" w:rsidRPr="00E204F8" w:rsidRDefault="001C5168" w:rsidP="00CC11C2">
            <w:pPr>
              <w:spacing w:after="0"/>
              <w:rPr>
                <w:rFonts w:cs="Calibri Light"/>
                <w:sz w:val="18"/>
                <w:szCs w:val="18"/>
              </w:rPr>
            </w:pPr>
            <w:r w:rsidRPr="00E204F8">
              <w:rPr>
                <w:rFonts w:cs="Calibri Light"/>
                <w:sz w:val="18"/>
                <w:szCs w:val="18"/>
              </w:rPr>
              <w:t>Organizační jednotka SŽ</w:t>
            </w:r>
          </w:p>
        </w:tc>
      </w:tr>
      <w:tr w:rsidR="00BA19B4" w:rsidRPr="00E204F8" w14:paraId="70FDCF51" w14:textId="77777777" w:rsidTr="00C51B2F">
        <w:tc>
          <w:tcPr>
            <w:tcW w:w="2405" w:type="dxa"/>
          </w:tcPr>
          <w:p w14:paraId="502AA0C0" w14:textId="4D65DEFF" w:rsidR="00BA19B4" w:rsidRPr="00E204F8" w:rsidRDefault="00BA19B4" w:rsidP="00BA19B4">
            <w:pPr>
              <w:spacing w:after="0"/>
              <w:rPr>
                <w:rFonts w:cs="Calibri Light"/>
                <w:b/>
                <w:bCs/>
                <w:sz w:val="18"/>
                <w:szCs w:val="18"/>
              </w:rPr>
            </w:pPr>
            <w:r w:rsidRPr="00E204F8">
              <w:rPr>
                <w:rFonts w:cs="Calibri Light"/>
                <w:b/>
                <w:bCs/>
                <w:sz w:val="18"/>
                <w:szCs w:val="18"/>
              </w:rPr>
              <w:t>OPEX</w:t>
            </w:r>
          </w:p>
        </w:tc>
        <w:tc>
          <w:tcPr>
            <w:tcW w:w="6808" w:type="dxa"/>
          </w:tcPr>
          <w:p w14:paraId="0E65C330" w14:textId="5A4851E2" w:rsidR="00BA19B4" w:rsidRPr="00E204F8" w:rsidRDefault="00BA19B4" w:rsidP="00BA19B4">
            <w:pPr>
              <w:spacing w:after="0"/>
              <w:rPr>
                <w:rFonts w:cs="Calibri Light"/>
                <w:sz w:val="18"/>
                <w:szCs w:val="18"/>
              </w:rPr>
            </w:pPr>
            <w:r w:rsidRPr="00E204F8">
              <w:rPr>
                <w:rFonts w:cs="Calibri Light"/>
                <w:sz w:val="18"/>
                <w:szCs w:val="18"/>
              </w:rPr>
              <w:t>Provozní náklady</w:t>
            </w:r>
          </w:p>
        </w:tc>
      </w:tr>
      <w:tr w:rsidR="00B774D6" w:rsidRPr="00E204F8" w14:paraId="640D9F32" w14:textId="77777777" w:rsidTr="00C51B2F">
        <w:tc>
          <w:tcPr>
            <w:tcW w:w="2405" w:type="dxa"/>
          </w:tcPr>
          <w:p w14:paraId="50AF5AE3" w14:textId="3A050871" w:rsidR="00B774D6" w:rsidRPr="00E204F8" w:rsidRDefault="00B774D6" w:rsidP="00BA19B4">
            <w:pPr>
              <w:spacing w:after="0"/>
              <w:rPr>
                <w:rFonts w:cs="Calibri Light"/>
                <w:b/>
                <w:bCs/>
                <w:sz w:val="18"/>
                <w:szCs w:val="18"/>
              </w:rPr>
            </w:pPr>
            <w:r w:rsidRPr="00E204F8">
              <w:rPr>
                <w:rFonts w:cs="Calibri Light"/>
                <w:b/>
                <w:bCs/>
                <w:sz w:val="18"/>
                <w:szCs w:val="18"/>
              </w:rPr>
              <w:t>PD</w:t>
            </w:r>
          </w:p>
        </w:tc>
        <w:tc>
          <w:tcPr>
            <w:tcW w:w="6808" w:type="dxa"/>
          </w:tcPr>
          <w:p w14:paraId="723E88A9" w14:textId="11EB8EC6" w:rsidR="00B774D6" w:rsidRPr="00E204F8" w:rsidRDefault="00B774D6" w:rsidP="00BA19B4">
            <w:pPr>
              <w:spacing w:after="0"/>
              <w:rPr>
                <w:rFonts w:cs="Calibri Light"/>
                <w:sz w:val="18"/>
                <w:szCs w:val="18"/>
              </w:rPr>
            </w:pPr>
            <w:r w:rsidRPr="00E204F8">
              <w:rPr>
                <w:rFonts w:cs="Calibri Light"/>
                <w:sz w:val="18"/>
                <w:szCs w:val="18"/>
              </w:rPr>
              <w:t>Provozuschopnost dráhy</w:t>
            </w:r>
          </w:p>
        </w:tc>
      </w:tr>
      <w:tr w:rsidR="00DA3192" w:rsidRPr="00E204F8" w14:paraId="62F8660B" w14:textId="77777777" w:rsidTr="00C51B2F">
        <w:tc>
          <w:tcPr>
            <w:tcW w:w="2405" w:type="dxa"/>
          </w:tcPr>
          <w:p w14:paraId="1C575877" w14:textId="1C4E79BB" w:rsidR="00DA3192" w:rsidRPr="00E204F8" w:rsidRDefault="00DA3192" w:rsidP="00BA19B4">
            <w:pPr>
              <w:spacing w:after="0"/>
              <w:rPr>
                <w:rFonts w:cs="Calibri Light"/>
                <w:b/>
                <w:bCs/>
                <w:sz w:val="18"/>
                <w:szCs w:val="18"/>
              </w:rPr>
            </w:pPr>
            <w:r w:rsidRPr="00E204F8">
              <w:rPr>
                <w:rFonts w:cs="Calibri Light"/>
                <w:b/>
                <w:bCs/>
                <w:sz w:val="18"/>
                <w:szCs w:val="18"/>
              </w:rPr>
              <w:t>Projekt</w:t>
            </w:r>
          </w:p>
        </w:tc>
        <w:tc>
          <w:tcPr>
            <w:tcW w:w="6808" w:type="dxa"/>
          </w:tcPr>
          <w:p w14:paraId="5DE9874C" w14:textId="0397C40F" w:rsidR="00DA3192" w:rsidRPr="00E204F8" w:rsidRDefault="00DA3192" w:rsidP="00BA19B4">
            <w:pPr>
              <w:spacing w:after="0"/>
              <w:rPr>
                <w:rFonts w:cs="Calibri Light"/>
                <w:sz w:val="18"/>
                <w:szCs w:val="18"/>
              </w:rPr>
            </w:pPr>
            <w:r w:rsidRPr="00E204F8">
              <w:rPr>
                <w:rFonts w:cs="Calibri Light"/>
                <w:sz w:val="18"/>
                <w:szCs w:val="18"/>
              </w:rPr>
              <w:t xml:space="preserve">Projektový záměr </w:t>
            </w:r>
            <w:r w:rsidR="007A158F" w:rsidRPr="00E204F8">
              <w:rPr>
                <w:rFonts w:cs="Calibri Light"/>
                <w:sz w:val="18"/>
                <w:szCs w:val="18"/>
              </w:rPr>
              <w:t>definovaný</w:t>
            </w:r>
            <w:r w:rsidRPr="00E204F8">
              <w:rPr>
                <w:rFonts w:cs="Calibri Light"/>
                <w:sz w:val="18"/>
                <w:szCs w:val="18"/>
              </w:rPr>
              <w:t xml:space="preserve"> v této ZD</w:t>
            </w:r>
          </w:p>
        </w:tc>
      </w:tr>
      <w:tr w:rsidR="00B774D6" w:rsidRPr="00E204F8" w14:paraId="0B1510AC" w14:textId="77777777" w:rsidTr="00C51B2F">
        <w:tc>
          <w:tcPr>
            <w:tcW w:w="2405" w:type="dxa"/>
          </w:tcPr>
          <w:p w14:paraId="1F4587A1" w14:textId="5EE58F41" w:rsidR="00B774D6" w:rsidRPr="00E204F8" w:rsidRDefault="00B774D6" w:rsidP="00BA19B4">
            <w:pPr>
              <w:spacing w:after="0"/>
              <w:rPr>
                <w:rFonts w:cs="Calibri Light"/>
                <w:b/>
                <w:bCs/>
                <w:sz w:val="18"/>
                <w:szCs w:val="18"/>
              </w:rPr>
            </w:pPr>
            <w:r w:rsidRPr="00E204F8">
              <w:rPr>
                <w:rFonts w:cs="Calibri Light"/>
                <w:b/>
                <w:bCs/>
                <w:sz w:val="18"/>
                <w:szCs w:val="18"/>
              </w:rPr>
              <w:t>ŘP</w:t>
            </w:r>
          </w:p>
        </w:tc>
        <w:tc>
          <w:tcPr>
            <w:tcW w:w="6808" w:type="dxa"/>
          </w:tcPr>
          <w:p w14:paraId="4970E52F" w14:textId="6F5B1BA5" w:rsidR="00B774D6" w:rsidRPr="00E204F8" w:rsidRDefault="00B774D6" w:rsidP="00BA19B4">
            <w:pPr>
              <w:spacing w:after="0"/>
              <w:rPr>
                <w:rFonts w:cs="Calibri Light"/>
                <w:sz w:val="18"/>
                <w:szCs w:val="18"/>
              </w:rPr>
            </w:pPr>
            <w:r w:rsidRPr="00E204F8">
              <w:rPr>
                <w:rFonts w:cs="Calibri Light"/>
                <w:sz w:val="18"/>
                <w:szCs w:val="18"/>
              </w:rPr>
              <w:t>Řízení provozu</w:t>
            </w:r>
          </w:p>
        </w:tc>
      </w:tr>
      <w:tr w:rsidR="00BA19B4" w:rsidRPr="00E204F8" w14:paraId="2F7736F1" w14:textId="77777777" w:rsidTr="00C51B2F">
        <w:tc>
          <w:tcPr>
            <w:tcW w:w="2405" w:type="dxa"/>
          </w:tcPr>
          <w:p w14:paraId="77F3112D" w14:textId="77777777" w:rsidR="00BA19B4" w:rsidRPr="00E204F8" w:rsidRDefault="00BA19B4" w:rsidP="00BA19B4">
            <w:pPr>
              <w:spacing w:after="0"/>
              <w:rPr>
                <w:rFonts w:cs="Calibri Light"/>
                <w:b/>
                <w:bCs/>
                <w:sz w:val="18"/>
                <w:szCs w:val="18"/>
              </w:rPr>
            </w:pPr>
            <w:r w:rsidRPr="00E204F8">
              <w:rPr>
                <w:rFonts w:cs="Calibri Light"/>
                <w:b/>
                <w:bCs/>
                <w:sz w:val="18"/>
                <w:szCs w:val="18"/>
              </w:rPr>
              <w:t>SAP BW</w:t>
            </w:r>
          </w:p>
        </w:tc>
        <w:tc>
          <w:tcPr>
            <w:tcW w:w="6808" w:type="dxa"/>
          </w:tcPr>
          <w:p w14:paraId="42E6E8A1" w14:textId="77777777" w:rsidR="00BA19B4" w:rsidRPr="00E204F8" w:rsidRDefault="00BA19B4" w:rsidP="00BA19B4">
            <w:pPr>
              <w:spacing w:after="0"/>
              <w:rPr>
                <w:rFonts w:cs="Calibri Light"/>
                <w:sz w:val="18"/>
                <w:szCs w:val="18"/>
              </w:rPr>
            </w:pPr>
            <w:r w:rsidRPr="00E204F8">
              <w:rPr>
                <w:rFonts w:cs="Calibri Light"/>
                <w:sz w:val="18"/>
                <w:szCs w:val="18"/>
              </w:rPr>
              <w:t>Modul SAP NetWeaver Business Warehouse</w:t>
            </w:r>
          </w:p>
        </w:tc>
      </w:tr>
      <w:tr w:rsidR="00BA19B4" w:rsidRPr="00E204F8" w14:paraId="153F886C" w14:textId="77777777" w:rsidTr="00C51B2F">
        <w:tc>
          <w:tcPr>
            <w:tcW w:w="2405" w:type="dxa"/>
          </w:tcPr>
          <w:p w14:paraId="0B8375D9" w14:textId="77777777" w:rsidR="00BA19B4" w:rsidRPr="00E204F8" w:rsidRDefault="00BA19B4" w:rsidP="00BA19B4">
            <w:pPr>
              <w:spacing w:after="0"/>
              <w:rPr>
                <w:rFonts w:cs="Calibri Light"/>
                <w:b/>
                <w:bCs/>
                <w:sz w:val="18"/>
                <w:szCs w:val="18"/>
              </w:rPr>
            </w:pPr>
            <w:r w:rsidRPr="00E204F8">
              <w:rPr>
                <w:rFonts w:cs="Calibri Light"/>
                <w:b/>
                <w:bCs/>
                <w:sz w:val="18"/>
                <w:szCs w:val="18"/>
              </w:rPr>
              <w:t>SAP CO</w:t>
            </w:r>
          </w:p>
        </w:tc>
        <w:tc>
          <w:tcPr>
            <w:tcW w:w="6808" w:type="dxa"/>
          </w:tcPr>
          <w:p w14:paraId="4D4CC572" w14:textId="77777777" w:rsidR="00BA19B4" w:rsidRPr="00E204F8" w:rsidRDefault="00BA19B4" w:rsidP="00BA19B4">
            <w:pPr>
              <w:spacing w:after="0"/>
              <w:rPr>
                <w:rFonts w:cs="Calibri Light"/>
                <w:sz w:val="18"/>
                <w:szCs w:val="18"/>
              </w:rPr>
            </w:pPr>
            <w:r w:rsidRPr="00E204F8">
              <w:rPr>
                <w:rFonts w:cs="Calibri Light"/>
                <w:sz w:val="18"/>
                <w:szCs w:val="18"/>
              </w:rPr>
              <w:t>Modul SAP Controlling (kontroling)</w:t>
            </w:r>
          </w:p>
        </w:tc>
      </w:tr>
      <w:tr w:rsidR="00BA19B4" w:rsidRPr="00E204F8" w14:paraId="05AEAAFA" w14:textId="77777777" w:rsidTr="00C51B2F">
        <w:tc>
          <w:tcPr>
            <w:tcW w:w="2405" w:type="dxa"/>
          </w:tcPr>
          <w:p w14:paraId="41616130" w14:textId="77777777" w:rsidR="00BA19B4" w:rsidRPr="00E204F8" w:rsidRDefault="00BA19B4" w:rsidP="00BA19B4">
            <w:pPr>
              <w:spacing w:after="0"/>
              <w:rPr>
                <w:rFonts w:cs="Calibri Light"/>
                <w:b/>
                <w:bCs/>
                <w:sz w:val="18"/>
                <w:szCs w:val="18"/>
              </w:rPr>
            </w:pPr>
            <w:r w:rsidRPr="00E204F8">
              <w:rPr>
                <w:rFonts w:cs="Calibri Light"/>
                <w:b/>
                <w:bCs/>
                <w:sz w:val="18"/>
                <w:szCs w:val="18"/>
              </w:rPr>
              <w:t>SAP FI</w:t>
            </w:r>
          </w:p>
        </w:tc>
        <w:tc>
          <w:tcPr>
            <w:tcW w:w="6808" w:type="dxa"/>
          </w:tcPr>
          <w:p w14:paraId="4FDA52FE" w14:textId="77777777" w:rsidR="00BA19B4" w:rsidRPr="00E204F8" w:rsidRDefault="00BA19B4" w:rsidP="00BA19B4">
            <w:pPr>
              <w:spacing w:after="0"/>
              <w:rPr>
                <w:rFonts w:cs="Calibri Light"/>
                <w:sz w:val="18"/>
                <w:szCs w:val="18"/>
              </w:rPr>
            </w:pPr>
            <w:r w:rsidRPr="00E204F8">
              <w:rPr>
                <w:rFonts w:cs="Calibri Light"/>
                <w:sz w:val="18"/>
                <w:szCs w:val="18"/>
              </w:rPr>
              <w:t>Modul SAP Financial Accounting (finance)</w:t>
            </w:r>
          </w:p>
        </w:tc>
      </w:tr>
      <w:tr w:rsidR="00BA19B4" w:rsidRPr="00E204F8" w14:paraId="2CD62F6E" w14:textId="77777777" w:rsidTr="00C51B2F">
        <w:tc>
          <w:tcPr>
            <w:tcW w:w="2405" w:type="dxa"/>
          </w:tcPr>
          <w:p w14:paraId="18E1DDFD" w14:textId="77777777" w:rsidR="00BA19B4" w:rsidRPr="00E204F8" w:rsidRDefault="00BA19B4" w:rsidP="00BA19B4">
            <w:pPr>
              <w:spacing w:after="0"/>
              <w:rPr>
                <w:rFonts w:cs="Calibri Light"/>
                <w:b/>
                <w:bCs/>
                <w:sz w:val="18"/>
                <w:szCs w:val="18"/>
              </w:rPr>
            </w:pPr>
            <w:r w:rsidRPr="00E204F8">
              <w:rPr>
                <w:rFonts w:cs="Calibri Light"/>
                <w:b/>
                <w:bCs/>
                <w:sz w:val="18"/>
                <w:szCs w:val="18"/>
              </w:rPr>
              <w:t>SAP HR</w:t>
            </w:r>
          </w:p>
        </w:tc>
        <w:tc>
          <w:tcPr>
            <w:tcW w:w="6808" w:type="dxa"/>
          </w:tcPr>
          <w:p w14:paraId="2C0DE9FC" w14:textId="77777777" w:rsidR="00BA19B4" w:rsidRPr="00E204F8" w:rsidRDefault="00BA19B4" w:rsidP="00BA19B4">
            <w:pPr>
              <w:spacing w:after="0"/>
              <w:rPr>
                <w:rFonts w:cs="Calibri Light"/>
                <w:sz w:val="18"/>
                <w:szCs w:val="18"/>
              </w:rPr>
            </w:pPr>
            <w:r w:rsidRPr="00E204F8">
              <w:rPr>
                <w:rFonts w:cs="Calibri Light"/>
                <w:sz w:val="18"/>
                <w:szCs w:val="18"/>
              </w:rPr>
              <w:t>Modul SAP</w:t>
            </w:r>
            <w:r w:rsidRPr="00E204F8">
              <w:rPr>
                <w:sz w:val="18"/>
                <w:szCs w:val="18"/>
              </w:rPr>
              <w:t xml:space="preserve"> </w:t>
            </w:r>
            <w:r w:rsidRPr="00E204F8">
              <w:rPr>
                <w:rFonts w:cs="Calibri Light"/>
                <w:sz w:val="18"/>
                <w:szCs w:val="18"/>
              </w:rPr>
              <w:t>Human Resources (lidské zdroje)</w:t>
            </w:r>
          </w:p>
        </w:tc>
      </w:tr>
      <w:tr w:rsidR="00BA19B4" w:rsidRPr="00E204F8" w14:paraId="33679C3C" w14:textId="77777777" w:rsidTr="00C51B2F">
        <w:tc>
          <w:tcPr>
            <w:tcW w:w="2405" w:type="dxa"/>
          </w:tcPr>
          <w:p w14:paraId="2FE6625C" w14:textId="77777777" w:rsidR="00BA19B4" w:rsidRPr="00E204F8" w:rsidRDefault="00BA19B4" w:rsidP="00BA19B4">
            <w:pPr>
              <w:spacing w:after="0"/>
              <w:rPr>
                <w:rFonts w:cs="Calibri Light"/>
                <w:b/>
                <w:bCs/>
                <w:sz w:val="18"/>
                <w:szCs w:val="18"/>
              </w:rPr>
            </w:pPr>
            <w:r w:rsidRPr="00E204F8">
              <w:rPr>
                <w:rFonts w:cs="Calibri Light"/>
                <w:b/>
                <w:bCs/>
                <w:sz w:val="18"/>
                <w:szCs w:val="18"/>
              </w:rPr>
              <w:t>SAP MM</w:t>
            </w:r>
          </w:p>
        </w:tc>
        <w:tc>
          <w:tcPr>
            <w:tcW w:w="6808" w:type="dxa"/>
          </w:tcPr>
          <w:p w14:paraId="34581D44" w14:textId="77777777" w:rsidR="00BA19B4" w:rsidRPr="00E204F8" w:rsidRDefault="00BA19B4" w:rsidP="00BA19B4">
            <w:pPr>
              <w:spacing w:after="0"/>
              <w:rPr>
                <w:rFonts w:cs="Calibri Light"/>
                <w:sz w:val="18"/>
                <w:szCs w:val="18"/>
              </w:rPr>
            </w:pPr>
            <w:r w:rsidRPr="00E204F8">
              <w:rPr>
                <w:rFonts w:cs="Calibri Light"/>
                <w:sz w:val="18"/>
                <w:szCs w:val="18"/>
              </w:rPr>
              <w:t>Modul SAP Material Management (materiálové hospodářství)</w:t>
            </w:r>
          </w:p>
        </w:tc>
      </w:tr>
      <w:tr w:rsidR="00BA19B4" w:rsidRPr="00E204F8" w14:paraId="096F72BE" w14:textId="77777777" w:rsidTr="00C51B2F">
        <w:tc>
          <w:tcPr>
            <w:tcW w:w="2405" w:type="dxa"/>
          </w:tcPr>
          <w:p w14:paraId="040246FC" w14:textId="77777777" w:rsidR="00BA19B4" w:rsidRPr="00E204F8" w:rsidRDefault="00BA19B4" w:rsidP="00BA19B4">
            <w:pPr>
              <w:spacing w:after="0"/>
              <w:rPr>
                <w:rFonts w:cs="Calibri Light"/>
                <w:b/>
                <w:bCs/>
                <w:sz w:val="18"/>
                <w:szCs w:val="18"/>
              </w:rPr>
            </w:pPr>
            <w:r w:rsidRPr="00E204F8">
              <w:rPr>
                <w:rFonts w:cs="Calibri Light"/>
                <w:b/>
                <w:bCs/>
                <w:sz w:val="18"/>
                <w:szCs w:val="18"/>
              </w:rPr>
              <w:t>SAP PS</w:t>
            </w:r>
          </w:p>
        </w:tc>
        <w:tc>
          <w:tcPr>
            <w:tcW w:w="6808" w:type="dxa"/>
          </w:tcPr>
          <w:p w14:paraId="6669F1D5" w14:textId="77777777" w:rsidR="00BA19B4" w:rsidRPr="00E204F8" w:rsidRDefault="00BA19B4" w:rsidP="00BA19B4">
            <w:pPr>
              <w:spacing w:after="0"/>
              <w:rPr>
                <w:rFonts w:cs="Calibri Light"/>
                <w:sz w:val="18"/>
                <w:szCs w:val="18"/>
              </w:rPr>
            </w:pPr>
            <w:r w:rsidRPr="00E204F8">
              <w:rPr>
                <w:rFonts w:cs="Calibri Light"/>
                <w:sz w:val="18"/>
                <w:szCs w:val="18"/>
              </w:rPr>
              <w:t>Modul SAP Project System (projektové řízení)</w:t>
            </w:r>
          </w:p>
        </w:tc>
      </w:tr>
      <w:tr w:rsidR="00BA19B4" w:rsidRPr="00E204F8" w14:paraId="791D8EB1" w14:textId="77777777" w:rsidTr="00C51B2F">
        <w:tc>
          <w:tcPr>
            <w:tcW w:w="2405" w:type="dxa"/>
          </w:tcPr>
          <w:p w14:paraId="139187E4" w14:textId="77777777" w:rsidR="00BA19B4" w:rsidRPr="00E204F8" w:rsidRDefault="00BA19B4" w:rsidP="00BA19B4">
            <w:pPr>
              <w:spacing w:after="0"/>
              <w:rPr>
                <w:rFonts w:cs="Calibri Light"/>
                <w:b/>
                <w:bCs/>
                <w:sz w:val="18"/>
                <w:szCs w:val="18"/>
              </w:rPr>
            </w:pPr>
            <w:r w:rsidRPr="00E204F8">
              <w:rPr>
                <w:rFonts w:cs="Calibri Light"/>
                <w:b/>
                <w:bCs/>
                <w:sz w:val="18"/>
                <w:szCs w:val="18"/>
              </w:rPr>
              <w:t>SAP</w:t>
            </w:r>
          </w:p>
        </w:tc>
        <w:tc>
          <w:tcPr>
            <w:tcW w:w="6808" w:type="dxa"/>
          </w:tcPr>
          <w:p w14:paraId="5116F764" w14:textId="77777777" w:rsidR="00BA19B4" w:rsidRPr="00E204F8" w:rsidRDefault="00BA19B4" w:rsidP="00BA19B4">
            <w:pPr>
              <w:spacing w:after="0"/>
              <w:rPr>
                <w:rFonts w:cs="Calibri Light"/>
                <w:sz w:val="18"/>
                <w:szCs w:val="18"/>
              </w:rPr>
            </w:pPr>
            <w:r w:rsidRPr="00E204F8">
              <w:rPr>
                <w:rFonts w:cs="Calibri Light"/>
                <w:sz w:val="18"/>
                <w:szCs w:val="18"/>
              </w:rPr>
              <w:t>ERP (podnikový) systém v SŽ</w:t>
            </w:r>
          </w:p>
        </w:tc>
      </w:tr>
      <w:tr w:rsidR="00BA19B4" w:rsidRPr="00E204F8" w14:paraId="58CD2AE8" w14:textId="77777777" w:rsidTr="00C51B2F">
        <w:tc>
          <w:tcPr>
            <w:tcW w:w="2405" w:type="dxa"/>
          </w:tcPr>
          <w:p w14:paraId="467389D0" w14:textId="5CFAE5FB" w:rsidR="00BA19B4" w:rsidRPr="00E204F8" w:rsidRDefault="00BA19B4" w:rsidP="00BA19B4">
            <w:pPr>
              <w:spacing w:after="0"/>
              <w:rPr>
                <w:rFonts w:cs="Calibri Light"/>
                <w:b/>
                <w:bCs/>
                <w:sz w:val="18"/>
                <w:szCs w:val="18"/>
              </w:rPr>
            </w:pPr>
            <w:r w:rsidRPr="00E204F8">
              <w:rPr>
                <w:rFonts w:cs="Calibri Light"/>
                <w:b/>
                <w:bCs/>
                <w:sz w:val="18"/>
                <w:szCs w:val="18"/>
              </w:rPr>
              <w:t>Systém / SAP řešení</w:t>
            </w:r>
          </w:p>
        </w:tc>
        <w:tc>
          <w:tcPr>
            <w:tcW w:w="6808" w:type="dxa"/>
          </w:tcPr>
          <w:p w14:paraId="597AD869" w14:textId="48A60BF2" w:rsidR="00BA19B4" w:rsidRPr="00E204F8" w:rsidRDefault="00BA19B4" w:rsidP="00BA19B4">
            <w:pPr>
              <w:spacing w:after="0"/>
              <w:rPr>
                <w:rFonts w:cs="Calibri Light"/>
                <w:sz w:val="18"/>
                <w:szCs w:val="18"/>
              </w:rPr>
            </w:pPr>
            <w:r w:rsidRPr="00E204F8">
              <w:rPr>
                <w:rFonts w:cs="Calibri Light"/>
                <w:sz w:val="18"/>
                <w:szCs w:val="18"/>
              </w:rPr>
              <w:t>Poptávané SAP řešení v rámci této ZD</w:t>
            </w:r>
          </w:p>
        </w:tc>
      </w:tr>
      <w:tr w:rsidR="00BA19B4" w:rsidRPr="00E204F8" w14:paraId="0AC832B3" w14:textId="77777777" w:rsidTr="00C51B2F">
        <w:tc>
          <w:tcPr>
            <w:tcW w:w="2405" w:type="dxa"/>
          </w:tcPr>
          <w:p w14:paraId="7DF8148F" w14:textId="77777777" w:rsidR="00BA19B4" w:rsidRPr="00E204F8" w:rsidRDefault="00BA19B4" w:rsidP="00BA19B4">
            <w:pPr>
              <w:spacing w:after="0"/>
              <w:rPr>
                <w:rFonts w:cs="Calibri Light"/>
                <w:b/>
                <w:bCs/>
                <w:sz w:val="18"/>
                <w:szCs w:val="18"/>
              </w:rPr>
            </w:pPr>
            <w:r w:rsidRPr="00E204F8">
              <w:rPr>
                <w:rFonts w:cs="Calibri Light"/>
                <w:b/>
                <w:bCs/>
                <w:sz w:val="18"/>
                <w:szCs w:val="18"/>
              </w:rPr>
              <w:t>SŽ</w:t>
            </w:r>
          </w:p>
        </w:tc>
        <w:tc>
          <w:tcPr>
            <w:tcW w:w="6808" w:type="dxa"/>
          </w:tcPr>
          <w:p w14:paraId="3139A052" w14:textId="77777777" w:rsidR="00BA19B4" w:rsidRPr="00E204F8" w:rsidRDefault="00BA19B4" w:rsidP="00BA19B4">
            <w:pPr>
              <w:spacing w:after="0"/>
              <w:rPr>
                <w:rFonts w:cs="Calibri Light"/>
                <w:sz w:val="18"/>
                <w:szCs w:val="18"/>
              </w:rPr>
            </w:pPr>
            <w:r w:rsidRPr="00E204F8">
              <w:rPr>
                <w:rFonts w:cs="Calibri Light"/>
                <w:sz w:val="18"/>
                <w:szCs w:val="18"/>
              </w:rPr>
              <w:t>Správa železnic, s.o.</w:t>
            </w:r>
          </w:p>
        </w:tc>
      </w:tr>
      <w:tr w:rsidR="00BA19B4" w:rsidRPr="00E204F8" w14:paraId="614087EB" w14:textId="77777777" w:rsidTr="00C51B2F">
        <w:tc>
          <w:tcPr>
            <w:tcW w:w="2405" w:type="dxa"/>
          </w:tcPr>
          <w:p w14:paraId="3D4DA663" w14:textId="77777777" w:rsidR="00BA19B4" w:rsidRPr="00E204F8" w:rsidRDefault="00BA19B4" w:rsidP="00BA19B4">
            <w:pPr>
              <w:spacing w:after="0"/>
              <w:rPr>
                <w:rFonts w:cs="Calibri Light"/>
                <w:b/>
                <w:bCs/>
                <w:sz w:val="18"/>
                <w:szCs w:val="18"/>
              </w:rPr>
            </w:pPr>
            <w:r w:rsidRPr="00E204F8">
              <w:rPr>
                <w:rFonts w:cs="Calibri Light"/>
                <w:b/>
                <w:bCs/>
                <w:sz w:val="18"/>
                <w:szCs w:val="18"/>
              </w:rPr>
              <w:t>SŽT</w:t>
            </w:r>
          </w:p>
        </w:tc>
        <w:tc>
          <w:tcPr>
            <w:tcW w:w="6808" w:type="dxa"/>
          </w:tcPr>
          <w:p w14:paraId="66F507FE" w14:textId="0C44021B" w:rsidR="00BA19B4" w:rsidRPr="00E204F8" w:rsidRDefault="00BA19B4" w:rsidP="00BA19B4">
            <w:pPr>
              <w:spacing w:after="0"/>
              <w:rPr>
                <w:rFonts w:cs="Calibri Light"/>
                <w:sz w:val="18"/>
                <w:szCs w:val="18"/>
              </w:rPr>
            </w:pPr>
            <w:r w:rsidRPr="00E204F8">
              <w:rPr>
                <w:rFonts w:cs="Calibri Light"/>
                <w:sz w:val="18"/>
                <w:szCs w:val="18"/>
              </w:rPr>
              <w:t>Správa železničních informačních technologií (organizační jednotka SŽ)</w:t>
            </w:r>
          </w:p>
        </w:tc>
      </w:tr>
      <w:tr w:rsidR="007A158F" w:rsidRPr="00E204F8" w14:paraId="28B0EF5F" w14:textId="77777777" w:rsidTr="00C51B2F">
        <w:tc>
          <w:tcPr>
            <w:tcW w:w="2405" w:type="dxa"/>
          </w:tcPr>
          <w:p w14:paraId="71421DAF" w14:textId="7DAAF3E2" w:rsidR="007A158F" w:rsidRPr="00E204F8" w:rsidRDefault="007A158F" w:rsidP="00BA19B4">
            <w:pPr>
              <w:spacing w:after="0"/>
              <w:rPr>
                <w:b/>
                <w:bCs/>
                <w:sz w:val="18"/>
                <w:szCs w:val="18"/>
              </w:rPr>
            </w:pPr>
            <w:r w:rsidRPr="00E204F8">
              <w:rPr>
                <w:b/>
                <w:bCs/>
                <w:sz w:val="18"/>
                <w:szCs w:val="18"/>
              </w:rPr>
              <w:t>TS</w:t>
            </w:r>
          </w:p>
        </w:tc>
        <w:tc>
          <w:tcPr>
            <w:tcW w:w="6808" w:type="dxa"/>
          </w:tcPr>
          <w:p w14:paraId="1079B8BD" w14:textId="703CFD6D" w:rsidR="007A158F" w:rsidRPr="00E204F8" w:rsidRDefault="007A158F" w:rsidP="00BA19B4">
            <w:pPr>
              <w:spacing w:after="0"/>
              <w:rPr>
                <w:sz w:val="18"/>
                <w:szCs w:val="18"/>
              </w:rPr>
            </w:pPr>
            <w:r w:rsidRPr="00E204F8">
              <w:rPr>
                <w:sz w:val="18"/>
                <w:szCs w:val="18"/>
              </w:rPr>
              <w:t>Technická specifikace</w:t>
            </w:r>
          </w:p>
        </w:tc>
      </w:tr>
      <w:tr w:rsidR="00BA19B4" w:rsidRPr="00E204F8" w14:paraId="36A7D010" w14:textId="77777777" w:rsidTr="00C51B2F">
        <w:tc>
          <w:tcPr>
            <w:tcW w:w="2405" w:type="dxa"/>
          </w:tcPr>
          <w:p w14:paraId="03AB2AC0" w14:textId="77777777" w:rsidR="00BA19B4" w:rsidRPr="00E204F8" w:rsidRDefault="00BA19B4" w:rsidP="00BA19B4">
            <w:pPr>
              <w:spacing w:after="0"/>
              <w:rPr>
                <w:b/>
                <w:bCs/>
                <w:sz w:val="18"/>
                <w:szCs w:val="18"/>
              </w:rPr>
            </w:pPr>
            <w:r w:rsidRPr="00E204F8">
              <w:rPr>
                <w:b/>
                <w:bCs/>
                <w:sz w:val="18"/>
                <w:szCs w:val="18"/>
              </w:rPr>
              <w:t>WF</w:t>
            </w:r>
          </w:p>
        </w:tc>
        <w:tc>
          <w:tcPr>
            <w:tcW w:w="6808" w:type="dxa"/>
          </w:tcPr>
          <w:p w14:paraId="5893BC33" w14:textId="77777777" w:rsidR="00BA19B4" w:rsidRPr="00E204F8" w:rsidRDefault="00BA19B4" w:rsidP="00BA19B4">
            <w:pPr>
              <w:spacing w:after="0"/>
              <w:rPr>
                <w:rFonts w:cs="Calibri Light"/>
                <w:sz w:val="18"/>
                <w:szCs w:val="18"/>
              </w:rPr>
            </w:pPr>
            <w:r w:rsidRPr="00E204F8">
              <w:rPr>
                <w:sz w:val="18"/>
                <w:szCs w:val="18"/>
              </w:rPr>
              <w:t>Workflow</w:t>
            </w:r>
          </w:p>
        </w:tc>
      </w:tr>
      <w:tr w:rsidR="007A158F" w:rsidRPr="00E204F8" w14:paraId="72D50552" w14:textId="77777777" w:rsidTr="00C51B2F">
        <w:tc>
          <w:tcPr>
            <w:tcW w:w="2405" w:type="dxa"/>
          </w:tcPr>
          <w:p w14:paraId="15A947BA" w14:textId="5326D50A" w:rsidR="007A158F" w:rsidRPr="00E204F8" w:rsidRDefault="007A158F" w:rsidP="00BA19B4">
            <w:pPr>
              <w:spacing w:after="0"/>
              <w:rPr>
                <w:rFonts w:cs="Calibri Light"/>
                <w:b/>
                <w:bCs/>
                <w:sz w:val="18"/>
                <w:szCs w:val="18"/>
              </w:rPr>
            </w:pPr>
            <w:r w:rsidRPr="00E204F8">
              <w:rPr>
                <w:rFonts w:cs="Calibri Light"/>
                <w:b/>
                <w:bCs/>
                <w:sz w:val="18"/>
                <w:szCs w:val="18"/>
              </w:rPr>
              <w:t>ZD</w:t>
            </w:r>
          </w:p>
        </w:tc>
        <w:tc>
          <w:tcPr>
            <w:tcW w:w="6808" w:type="dxa"/>
          </w:tcPr>
          <w:p w14:paraId="1A315D4D" w14:textId="5C5C848A" w:rsidR="007A158F" w:rsidRPr="00E204F8" w:rsidRDefault="007A158F" w:rsidP="00BA19B4">
            <w:pPr>
              <w:spacing w:after="0"/>
              <w:rPr>
                <w:rFonts w:cs="Calibri Light"/>
                <w:sz w:val="18"/>
                <w:szCs w:val="18"/>
              </w:rPr>
            </w:pPr>
            <w:r w:rsidRPr="00E204F8">
              <w:rPr>
                <w:rFonts w:cs="Calibri Light"/>
                <w:sz w:val="18"/>
                <w:szCs w:val="18"/>
              </w:rPr>
              <w:t>Zadávací dokumentace</w:t>
            </w:r>
          </w:p>
        </w:tc>
      </w:tr>
      <w:tr w:rsidR="00BA19B4" w:rsidRPr="00E204F8" w14:paraId="2BAF6ED9" w14:textId="77777777" w:rsidTr="00C51B2F">
        <w:tc>
          <w:tcPr>
            <w:tcW w:w="2405" w:type="dxa"/>
          </w:tcPr>
          <w:p w14:paraId="5EE5BFFD" w14:textId="77777777" w:rsidR="00BA19B4" w:rsidRPr="00E204F8" w:rsidRDefault="00BA19B4" w:rsidP="00BA19B4">
            <w:pPr>
              <w:spacing w:after="0"/>
              <w:rPr>
                <w:rFonts w:cs="Calibri Light"/>
                <w:b/>
                <w:bCs/>
                <w:sz w:val="18"/>
                <w:szCs w:val="18"/>
              </w:rPr>
            </w:pPr>
            <w:r w:rsidRPr="00E204F8">
              <w:rPr>
                <w:rFonts w:cs="Calibri Light"/>
                <w:b/>
                <w:bCs/>
                <w:sz w:val="18"/>
                <w:szCs w:val="18"/>
              </w:rPr>
              <w:t>ZDC</w:t>
            </w:r>
          </w:p>
        </w:tc>
        <w:tc>
          <w:tcPr>
            <w:tcW w:w="6808" w:type="dxa"/>
          </w:tcPr>
          <w:p w14:paraId="2F03465F" w14:textId="77777777" w:rsidR="00BA19B4" w:rsidRPr="00E204F8" w:rsidRDefault="00BA19B4" w:rsidP="00BA19B4">
            <w:pPr>
              <w:spacing w:after="0"/>
              <w:rPr>
                <w:rFonts w:cs="Calibri Light"/>
                <w:sz w:val="18"/>
                <w:szCs w:val="18"/>
              </w:rPr>
            </w:pPr>
            <w:r w:rsidRPr="00E204F8">
              <w:rPr>
                <w:rFonts w:cs="Calibri Light"/>
                <w:sz w:val="18"/>
                <w:szCs w:val="18"/>
              </w:rPr>
              <w:t>Účetní okruh zavedený v SŽ – ZDC (železniční dopravní cesta)</w:t>
            </w:r>
          </w:p>
        </w:tc>
      </w:tr>
      <w:tr w:rsidR="00BA19B4" w:rsidRPr="00E204F8" w14:paraId="6BA13729" w14:textId="77777777" w:rsidTr="00C51B2F">
        <w:tc>
          <w:tcPr>
            <w:tcW w:w="2405" w:type="dxa"/>
          </w:tcPr>
          <w:p w14:paraId="043C477D" w14:textId="77777777" w:rsidR="00BA19B4" w:rsidRPr="00E204F8" w:rsidRDefault="00BA19B4" w:rsidP="00BA19B4">
            <w:pPr>
              <w:spacing w:after="0"/>
              <w:rPr>
                <w:rFonts w:cs="Calibri Light"/>
                <w:b/>
                <w:bCs/>
                <w:sz w:val="18"/>
                <w:szCs w:val="18"/>
              </w:rPr>
            </w:pPr>
            <w:r w:rsidRPr="00E204F8">
              <w:rPr>
                <w:rFonts w:cs="Calibri Light"/>
                <w:b/>
                <w:bCs/>
                <w:sz w:val="18"/>
                <w:szCs w:val="18"/>
              </w:rPr>
              <w:t>ZEF</w:t>
            </w:r>
          </w:p>
        </w:tc>
        <w:tc>
          <w:tcPr>
            <w:tcW w:w="6808" w:type="dxa"/>
          </w:tcPr>
          <w:p w14:paraId="178F32EC" w14:textId="77777777" w:rsidR="00BA19B4" w:rsidRPr="00E204F8" w:rsidRDefault="00BA19B4" w:rsidP="00BA19B4">
            <w:pPr>
              <w:spacing w:after="0"/>
              <w:rPr>
                <w:rFonts w:cs="Calibri Light"/>
                <w:sz w:val="18"/>
                <w:szCs w:val="18"/>
              </w:rPr>
            </w:pPr>
            <w:r w:rsidRPr="00E204F8">
              <w:rPr>
                <w:rFonts w:cs="Calibri Light"/>
                <w:sz w:val="18"/>
                <w:szCs w:val="18"/>
              </w:rPr>
              <w:t>Zákaznické tabulky</w:t>
            </w:r>
          </w:p>
        </w:tc>
      </w:tr>
    </w:tbl>
    <w:p w14:paraId="44D3BDB4" w14:textId="2FDB14EE" w:rsidR="00CA2FF4" w:rsidRPr="00E204F8" w:rsidRDefault="00CA2FF4">
      <w:pPr>
        <w:spacing w:after="0" w:line="240" w:lineRule="auto"/>
        <w:jc w:val="left"/>
        <w:rPr>
          <w:sz w:val="18"/>
          <w:szCs w:val="18"/>
        </w:rPr>
      </w:pPr>
      <w:r w:rsidRPr="00E204F8">
        <w:rPr>
          <w:sz w:val="18"/>
          <w:szCs w:val="18"/>
        </w:rPr>
        <w:br w:type="page"/>
      </w:r>
    </w:p>
    <w:p w14:paraId="0244617F" w14:textId="36569900" w:rsidR="00653EF5" w:rsidRPr="00E204F8" w:rsidRDefault="006E33B9" w:rsidP="00CA569F">
      <w:pPr>
        <w:pStyle w:val="Nadpis1"/>
        <w:numPr>
          <w:ilvl w:val="0"/>
          <w:numId w:val="72"/>
        </w:numPr>
      </w:pPr>
      <w:bookmarkStart w:id="3" w:name="_Ref29657634"/>
      <w:bookmarkStart w:id="4" w:name="_Toc34659602"/>
      <w:bookmarkStart w:id="5" w:name="_Toc53573145"/>
      <w:bookmarkStart w:id="6" w:name="_Toc118963949"/>
      <w:r w:rsidRPr="00E204F8">
        <w:lastRenderedPageBreak/>
        <w:t>Popis z</w:t>
      </w:r>
      <w:r w:rsidR="00653EF5" w:rsidRPr="00E204F8">
        <w:t>áměr</w:t>
      </w:r>
      <w:r w:rsidRPr="00E204F8">
        <w:t>u</w:t>
      </w:r>
      <w:r w:rsidR="00653EF5" w:rsidRPr="00E204F8">
        <w:t xml:space="preserve"> </w:t>
      </w:r>
      <w:r w:rsidR="00A8533F" w:rsidRPr="00E204F8">
        <w:t xml:space="preserve">a </w:t>
      </w:r>
      <w:bookmarkEnd w:id="3"/>
      <w:bookmarkEnd w:id="4"/>
      <w:r w:rsidR="00A75EB5" w:rsidRPr="00E204F8">
        <w:t>cílů Zadavatele</w:t>
      </w:r>
      <w:bookmarkEnd w:id="5"/>
      <w:bookmarkEnd w:id="6"/>
      <w:r w:rsidR="00144174" w:rsidRPr="00E204F8">
        <w:t xml:space="preserve"> </w:t>
      </w:r>
    </w:p>
    <w:p w14:paraId="75C4E455" w14:textId="14A8F6BB" w:rsidR="006E33B9" w:rsidRPr="00E204F8" w:rsidRDefault="002F28D2" w:rsidP="00CA569F">
      <w:pPr>
        <w:pStyle w:val="Nadpis2"/>
      </w:pPr>
      <w:bookmarkStart w:id="7" w:name="_Toc53573146"/>
      <w:bookmarkStart w:id="8" w:name="_Toc118963950"/>
      <w:r w:rsidRPr="00E204F8">
        <w:t>Představení</w:t>
      </w:r>
      <w:r w:rsidR="00C25DDA" w:rsidRPr="00E204F8">
        <w:t xml:space="preserve"> </w:t>
      </w:r>
      <w:r w:rsidR="006E7BDB" w:rsidRPr="00E204F8">
        <w:t>Z</w:t>
      </w:r>
      <w:r w:rsidRPr="00E204F8">
        <w:t>adavatele</w:t>
      </w:r>
      <w:bookmarkEnd w:id="7"/>
      <w:bookmarkEnd w:id="8"/>
      <w:r w:rsidRPr="00E204F8">
        <w:t xml:space="preserve"> </w:t>
      </w:r>
    </w:p>
    <w:p w14:paraId="2F1DB456" w14:textId="4EC183E5" w:rsidR="00B33C3F" w:rsidRPr="00E204F8" w:rsidRDefault="00B33C3F" w:rsidP="00E70820">
      <w:pPr>
        <w:rPr>
          <w:sz w:val="18"/>
          <w:szCs w:val="20"/>
        </w:rPr>
      </w:pPr>
      <w:bookmarkStart w:id="9" w:name="_Toc53573147"/>
      <w:r w:rsidRPr="00E204F8">
        <w:rPr>
          <w:sz w:val="18"/>
          <w:szCs w:val="20"/>
        </w:rPr>
        <w:t>Správa železnic, státní organizace (dále také „SŽ“) na základě platné právní úpravy plní funkci provozovatele dráhy a přídělce kapacity dopravní cesty v ČR, přičemž vlastníkem dráhy je stát. Zajištění provozuschopnosti dráhy celostátní a drah regionálních ve vlastnictví státu je nezbytnou podmínkou k jejich provozování pro potřeby plynulé a bezpečné drážní dopravy a představuje tak jednu ze stěžejních činností Správy železnic. Dále je také Správa železnic garantem modernizace a rozvoje železniční infrastruktury na území ČR.</w:t>
      </w:r>
    </w:p>
    <w:p w14:paraId="70EDBAC2" w14:textId="6D62720A" w:rsidR="00B33C3F" w:rsidRPr="00E204F8" w:rsidRDefault="00E94A82" w:rsidP="00E70820">
      <w:pPr>
        <w:rPr>
          <w:sz w:val="18"/>
          <w:szCs w:val="20"/>
        </w:rPr>
      </w:pPr>
      <w:r w:rsidRPr="00E204F8">
        <w:rPr>
          <w:sz w:val="18"/>
          <w:szCs w:val="20"/>
        </w:rPr>
        <w:t>Vzhledem k rozsahu aktivit organizace a množství organizačních jednotek pokrývající svými agendami celé území ČR, disponuje SŽ velkým objemem dat a informací, které jsou evidovány v mnoha informačních systémech. Jedná se o data ekonomického, provozního či technického charakteru. Tato data jsou na různých úrovních organizace rozličně užívána, distribuována a interpretována. Správa železnic ke svým agendám</w:t>
      </w:r>
      <w:r w:rsidR="00B33C3F" w:rsidRPr="00E204F8">
        <w:rPr>
          <w:sz w:val="18"/>
          <w:szCs w:val="20"/>
        </w:rPr>
        <w:t xml:space="preserve"> disponuje rozsáhlým a komplexním IT zabezpečením pro své zaměstnance i </w:t>
      </w:r>
      <w:r w:rsidRPr="00E204F8">
        <w:rPr>
          <w:sz w:val="18"/>
          <w:szCs w:val="20"/>
        </w:rPr>
        <w:t xml:space="preserve">sloužícím </w:t>
      </w:r>
      <w:r w:rsidR="00B33C3F" w:rsidRPr="00E204F8">
        <w:rPr>
          <w:sz w:val="18"/>
          <w:szCs w:val="20"/>
        </w:rPr>
        <w:t>pro dopravce či externí dodavatele</w:t>
      </w:r>
      <w:r w:rsidRPr="00E204F8">
        <w:rPr>
          <w:sz w:val="18"/>
          <w:szCs w:val="20"/>
        </w:rPr>
        <w:t>.</w:t>
      </w:r>
    </w:p>
    <w:p w14:paraId="74BDC963" w14:textId="57F83458" w:rsidR="00E94A82" w:rsidRPr="00E204F8" w:rsidRDefault="00E94A82" w:rsidP="00E70820">
      <w:pPr>
        <w:rPr>
          <w:sz w:val="18"/>
          <w:szCs w:val="20"/>
        </w:rPr>
      </w:pPr>
      <w:r w:rsidRPr="00E204F8">
        <w:rPr>
          <w:sz w:val="18"/>
          <w:szCs w:val="20"/>
        </w:rPr>
        <w:t>Jedním z definovaných strategických cílů organizace, která zaměstnává více než 17 tisíc technických, administrativních a řídících pracovníků, kteří jsou začleněni do více než 20 organizačních jednotek SŽ, je optimalizace interních procesů pomocí moderních nástrojů řízení.</w:t>
      </w:r>
    </w:p>
    <w:p w14:paraId="66341A56" w14:textId="0FB8EC66" w:rsidR="009C2959" w:rsidRPr="00E204F8" w:rsidRDefault="009C2959" w:rsidP="00CA569F">
      <w:pPr>
        <w:pStyle w:val="Nadpis2"/>
      </w:pPr>
      <w:bookmarkStart w:id="10" w:name="_Toc118963951"/>
      <w:r w:rsidRPr="00E204F8">
        <w:t>Záměr</w:t>
      </w:r>
      <w:r w:rsidR="00EE184B" w:rsidRPr="00E204F8">
        <w:t xml:space="preserve"> a cíle</w:t>
      </w:r>
      <w:r w:rsidRPr="00E204F8">
        <w:t xml:space="preserve"> </w:t>
      </w:r>
      <w:r w:rsidR="006E7BDB" w:rsidRPr="00E204F8">
        <w:t>Zadavatele</w:t>
      </w:r>
      <w:bookmarkEnd w:id="9"/>
      <w:bookmarkEnd w:id="10"/>
    </w:p>
    <w:p w14:paraId="3AFC8866" w14:textId="56689A17" w:rsidR="001C5168" w:rsidRPr="00E204F8" w:rsidRDefault="001C5168" w:rsidP="00E70820">
      <w:pPr>
        <w:rPr>
          <w:b/>
          <w:sz w:val="18"/>
          <w:szCs w:val="18"/>
        </w:rPr>
      </w:pPr>
      <w:r w:rsidRPr="00E204F8">
        <w:rPr>
          <w:sz w:val="18"/>
          <w:szCs w:val="18"/>
        </w:rPr>
        <w:t xml:space="preserve">Hlavním cílem tohoto záměru je </w:t>
      </w:r>
      <w:r w:rsidRPr="00E204F8">
        <w:rPr>
          <w:bCs/>
          <w:sz w:val="18"/>
          <w:szCs w:val="18"/>
        </w:rPr>
        <w:t xml:space="preserve">zefektivnění procesu plánování rozpočtu </w:t>
      </w:r>
      <w:r w:rsidR="00A0547A" w:rsidRPr="00E204F8">
        <w:rPr>
          <w:bCs/>
          <w:sz w:val="18"/>
          <w:szCs w:val="18"/>
        </w:rPr>
        <w:t xml:space="preserve">a řízení </w:t>
      </w:r>
      <w:r w:rsidR="00BC331E" w:rsidRPr="00E204F8">
        <w:rPr>
          <w:bCs/>
          <w:sz w:val="18"/>
          <w:szCs w:val="18"/>
        </w:rPr>
        <w:t>externích</w:t>
      </w:r>
      <w:r w:rsidRPr="00E204F8">
        <w:rPr>
          <w:bCs/>
          <w:sz w:val="18"/>
          <w:szCs w:val="18"/>
        </w:rPr>
        <w:t xml:space="preserve"> výdajů za pomocí nového řešení v SAP</w:t>
      </w:r>
      <w:r w:rsidRPr="00E204F8">
        <w:rPr>
          <w:sz w:val="18"/>
          <w:szCs w:val="18"/>
        </w:rPr>
        <w:t>, od kterého se očekává, že nahradí stávající SW nástroje a zajistí jednotné prostředí, které bude maximálně integrováno s datovými zdroji</w:t>
      </w:r>
      <w:r w:rsidR="006D0DC7" w:rsidRPr="00E204F8">
        <w:rPr>
          <w:sz w:val="18"/>
          <w:szCs w:val="18"/>
        </w:rPr>
        <w:t xml:space="preserve"> SŽ</w:t>
      </w:r>
      <w:r w:rsidRPr="00E204F8">
        <w:rPr>
          <w:sz w:val="18"/>
          <w:szCs w:val="18"/>
        </w:rPr>
        <w:t>. Konkrétně má požadovaný SW nahradit stávající software IS Požitek a propojit se s dalšími informačními systémy, které SŽ využívá, jako například: ERP moduly SAP, FaMa+ nebo AuditPro. Specifické cíle implementace nového SAP řešení jsou pak detailně popsány v</w:t>
      </w:r>
      <w:r w:rsidR="00807B49" w:rsidRPr="00E204F8">
        <w:rPr>
          <w:sz w:val="18"/>
          <w:szCs w:val="18"/>
        </w:rPr>
        <w:t> </w:t>
      </w:r>
      <w:r w:rsidRPr="00E204F8">
        <w:rPr>
          <w:sz w:val="18"/>
          <w:szCs w:val="18"/>
        </w:rPr>
        <w:t>kapitole</w:t>
      </w:r>
      <w:r w:rsidR="00807B49" w:rsidRPr="00E204F8">
        <w:rPr>
          <w:sz w:val="18"/>
          <w:szCs w:val="18"/>
        </w:rPr>
        <w:t xml:space="preserve"> </w:t>
      </w:r>
      <w:r w:rsidR="00807B49" w:rsidRPr="00E204F8">
        <w:rPr>
          <w:sz w:val="18"/>
          <w:szCs w:val="18"/>
        </w:rPr>
        <w:fldChar w:fldCharType="begin"/>
      </w:r>
      <w:r w:rsidR="00807B49" w:rsidRPr="00E204F8">
        <w:rPr>
          <w:sz w:val="18"/>
          <w:szCs w:val="18"/>
        </w:rPr>
        <w:instrText xml:space="preserve"> REF _Ref109142463 \n \h </w:instrText>
      </w:r>
      <w:r w:rsidR="00B774D6" w:rsidRPr="00E204F8">
        <w:rPr>
          <w:sz w:val="18"/>
          <w:szCs w:val="18"/>
        </w:rPr>
        <w:instrText xml:space="preserve"> \* MERGEFORMAT </w:instrText>
      </w:r>
      <w:r w:rsidR="00807B49" w:rsidRPr="00E204F8">
        <w:rPr>
          <w:sz w:val="18"/>
          <w:szCs w:val="18"/>
        </w:rPr>
      </w:r>
      <w:r w:rsidR="00807B49" w:rsidRPr="00E204F8">
        <w:rPr>
          <w:sz w:val="18"/>
          <w:szCs w:val="18"/>
        </w:rPr>
        <w:fldChar w:fldCharType="separate"/>
      </w:r>
      <w:r w:rsidR="00F51AB0">
        <w:rPr>
          <w:sz w:val="18"/>
          <w:szCs w:val="18"/>
        </w:rPr>
        <w:t>4</w:t>
      </w:r>
      <w:r w:rsidR="00807B49" w:rsidRPr="00E204F8">
        <w:rPr>
          <w:sz w:val="18"/>
          <w:szCs w:val="18"/>
        </w:rPr>
        <w:fldChar w:fldCharType="end"/>
      </w:r>
      <w:r w:rsidR="00125EED" w:rsidRPr="00E204F8">
        <w:rPr>
          <w:b/>
          <w:sz w:val="18"/>
          <w:szCs w:val="18"/>
        </w:rPr>
        <w:t>.</w:t>
      </w:r>
    </w:p>
    <w:p w14:paraId="36EB399C" w14:textId="314444BB" w:rsidR="009C2959" w:rsidRPr="00E204F8" w:rsidRDefault="00576346" w:rsidP="00E70820">
      <w:pPr>
        <w:rPr>
          <w:sz w:val="18"/>
          <w:szCs w:val="18"/>
        </w:rPr>
      </w:pPr>
      <w:r w:rsidRPr="00E204F8">
        <w:rPr>
          <w:b/>
          <w:bCs/>
          <w:sz w:val="18"/>
          <w:szCs w:val="18"/>
        </w:rPr>
        <w:t xml:space="preserve">Poptávané </w:t>
      </w:r>
      <w:r w:rsidR="00904D9F" w:rsidRPr="00E204F8">
        <w:rPr>
          <w:b/>
          <w:bCs/>
          <w:sz w:val="18"/>
          <w:szCs w:val="18"/>
        </w:rPr>
        <w:t>SAP</w:t>
      </w:r>
      <w:r w:rsidR="00904D9F" w:rsidRPr="00E204F8">
        <w:rPr>
          <w:sz w:val="18"/>
          <w:szCs w:val="18"/>
        </w:rPr>
        <w:t xml:space="preserve"> </w:t>
      </w:r>
      <w:r w:rsidR="00904D9F" w:rsidRPr="00E204F8">
        <w:rPr>
          <w:b/>
          <w:bCs/>
          <w:sz w:val="18"/>
          <w:szCs w:val="18"/>
        </w:rPr>
        <w:t>řešení</w:t>
      </w:r>
      <w:r w:rsidR="009C2959" w:rsidRPr="00E204F8">
        <w:rPr>
          <w:b/>
          <w:bCs/>
          <w:sz w:val="18"/>
          <w:szCs w:val="18"/>
        </w:rPr>
        <w:t xml:space="preserve"> bude poskytovat</w:t>
      </w:r>
      <w:r w:rsidR="003E0285" w:rsidRPr="00E204F8">
        <w:rPr>
          <w:b/>
          <w:bCs/>
          <w:sz w:val="18"/>
          <w:szCs w:val="18"/>
        </w:rPr>
        <w:t xml:space="preserve"> </w:t>
      </w:r>
      <w:r w:rsidR="006E19AC" w:rsidRPr="00E204F8">
        <w:rPr>
          <w:b/>
          <w:bCs/>
          <w:sz w:val="18"/>
          <w:szCs w:val="18"/>
        </w:rPr>
        <w:t>funkcionality pro sestavování, schvalování</w:t>
      </w:r>
      <w:r w:rsidR="007A158F" w:rsidRPr="00E204F8">
        <w:rPr>
          <w:b/>
          <w:bCs/>
          <w:sz w:val="18"/>
          <w:szCs w:val="18"/>
        </w:rPr>
        <w:t>, alokaci</w:t>
      </w:r>
      <w:r w:rsidR="006E19AC" w:rsidRPr="00E204F8">
        <w:rPr>
          <w:b/>
          <w:bCs/>
          <w:sz w:val="18"/>
          <w:szCs w:val="18"/>
        </w:rPr>
        <w:t xml:space="preserve"> a reporting čerpání rozpočtu externích výdajů SŽ</w:t>
      </w:r>
      <w:r w:rsidR="00BC331E" w:rsidRPr="00E204F8">
        <w:rPr>
          <w:b/>
          <w:bCs/>
          <w:sz w:val="18"/>
          <w:szCs w:val="18"/>
        </w:rPr>
        <w:t xml:space="preserve">, </w:t>
      </w:r>
      <w:r w:rsidR="00BC331E" w:rsidRPr="00E204F8">
        <w:rPr>
          <w:b/>
          <w:bCs/>
          <w:sz w:val="18"/>
          <w:szCs w:val="18"/>
          <w:u w:val="single"/>
        </w:rPr>
        <w:t>a to</w:t>
      </w:r>
      <w:r w:rsidR="006E19AC" w:rsidRPr="00E204F8">
        <w:rPr>
          <w:b/>
          <w:bCs/>
          <w:sz w:val="18"/>
          <w:szCs w:val="18"/>
          <w:u w:val="single"/>
        </w:rPr>
        <w:t xml:space="preserve"> v oblasti IT zabezpečení</w:t>
      </w:r>
      <w:r w:rsidR="00BC331E" w:rsidRPr="00E204F8">
        <w:rPr>
          <w:b/>
          <w:bCs/>
          <w:sz w:val="18"/>
          <w:szCs w:val="18"/>
          <w:u w:val="single"/>
        </w:rPr>
        <w:t xml:space="preserve"> SŽ</w:t>
      </w:r>
      <w:r w:rsidR="00ED3D15" w:rsidRPr="00E204F8">
        <w:rPr>
          <w:sz w:val="18"/>
          <w:szCs w:val="18"/>
        </w:rPr>
        <w:t xml:space="preserve">. </w:t>
      </w:r>
      <w:r w:rsidR="00BC331E" w:rsidRPr="00E204F8">
        <w:rPr>
          <w:sz w:val="18"/>
          <w:szCs w:val="18"/>
        </w:rPr>
        <w:t xml:space="preserve">V dalších fázích lze uvažovat rozšíření i o externí výdaje jiných úseků SŽ, proto je </w:t>
      </w:r>
      <w:r w:rsidR="007A158F" w:rsidRPr="00E204F8">
        <w:rPr>
          <w:sz w:val="18"/>
          <w:szCs w:val="18"/>
        </w:rPr>
        <w:t xml:space="preserve">jedním z požadavků i </w:t>
      </w:r>
      <w:r w:rsidR="00BC331E" w:rsidRPr="00E204F8">
        <w:rPr>
          <w:sz w:val="18"/>
          <w:szCs w:val="18"/>
        </w:rPr>
        <w:t xml:space="preserve">škálovatelnost navrženého SAP řešení. </w:t>
      </w:r>
    </w:p>
    <w:p w14:paraId="77A756DE" w14:textId="6969E649" w:rsidR="00BC331E" w:rsidRPr="00E204F8" w:rsidRDefault="00BC331E" w:rsidP="00E70820">
      <w:pPr>
        <w:rPr>
          <w:sz w:val="18"/>
          <w:szCs w:val="18"/>
        </w:rPr>
      </w:pPr>
      <w:r w:rsidRPr="00E204F8">
        <w:rPr>
          <w:sz w:val="18"/>
          <w:szCs w:val="18"/>
        </w:rPr>
        <w:t>Zadavatel má zřízenou organizační jednotku SŽT (Správa železničních informačních technologií), která bude vlastníkem tohoto řešení a bude řídit procesy související s výše uvedenou agendou.</w:t>
      </w:r>
    </w:p>
    <w:p w14:paraId="3C31244A" w14:textId="278C4B19" w:rsidR="00647595" w:rsidRPr="00E204F8" w:rsidRDefault="00647595" w:rsidP="00E70820">
      <w:pPr>
        <w:rPr>
          <w:sz w:val="18"/>
          <w:szCs w:val="18"/>
        </w:rPr>
      </w:pPr>
      <w:r w:rsidRPr="00E204F8">
        <w:rPr>
          <w:b/>
          <w:bCs/>
          <w:sz w:val="18"/>
          <w:szCs w:val="18"/>
        </w:rPr>
        <w:t xml:space="preserve">Zadavatel požaduje dodávku </w:t>
      </w:r>
      <w:r w:rsidR="00BC331E" w:rsidRPr="00E204F8">
        <w:rPr>
          <w:b/>
          <w:bCs/>
          <w:sz w:val="18"/>
          <w:szCs w:val="18"/>
        </w:rPr>
        <w:t>SAP řešení</w:t>
      </w:r>
      <w:r w:rsidRPr="00E204F8">
        <w:rPr>
          <w:sz w:val="18"/>
          <w:szCs w:val="18"/>
        </w:rPr>
        <w:t>, kter</w:t>
      </w:r>
      <w:r w:rsidR="006D0DC7" w:rsidRPr="00E204F8">
        <w:rPr>
          <w:sz w:val="18"/>
          <w:szCs w:val="18"/>
        </w:rPr>
        <w:t>é</w:t>
      </w:r>
      <w:r w:rsidRPr="00E204F8">
        <w:rPr>
          <w:sz w:val="18"/>
          <w:szCs w:val="18"/>
        </w:rPr>
        <w:t xml:space="preserve"> bude splňovat všechny požadavky uvedené v této </w:t>
      </w:r>
      <w:r w:rsidR="00434B9B" w:rsidRPr="00E204F8">
        <w:rPr>
          <w:sz w:val="18"/>
          <w:szCs w:val="18"/>
        </w:rPr>
        <w:t>ZD</w:t>
      </w:r>
      <w:r w:rsidRPr="00E204F8">
        <w:rPr>
          <w:sz w:val="18"/>
          <w:szCs w:val="18"/>
        </w:rPr>
        <w:t xml:space="preserve"> a za dodržení standardů SŽ</w:t>
      </w:r>
      <w:r w:rsidR="006E208E" w:rsidRPr="00E204F8">
        <w:rPr>
          <w:sz w:val="18"/>
          <w:szCs w:val="18"/>
        </w:rPr>
        <w:t>,</w:t>
      </w:r>
      <w:r w:rsidR="000804F9" w:rsidRPr="00E204F8">
        <w:rPr>
          <w:sz w:val="18"/>
          <w:szCs w:val="18"/>
        </w:rPr>
        <w:t xml:space="preserve"> </w:t>
      </w:r>
      <w:r w:rsidRPr="00E204F8">
        <w:rPr>
          <w:sz w:val="18"/>
          <w:szCs w:val="18"/>
        </w:rPr>
        <w:t>jež jsou uvedeny v  přílohách</w:t>
      </w:r>
      <w:r w:rsidR="00434B9B" w:rsidRPr="00E204F8">
        <w:rPr>
          <w:sz w:val="18"/>
          <w:szCs w:val="18"/>
        </w:rPr>
        <w:t xml:space="preserve"> ZD</w:t>
      </w:r>
      <w:r w:rsidRPr="00E204F8">
        <w:rPr>
          <w:sz w:val="18"/>
          <w:szCs w:val="18"/>
        </w:rPr>
        <w:t>.</w:t>
      </w:r>
    </w:p>
    <w:p w14:paraId="56FC121C" w14:textId="7BD48FD6" w:rsidR="00EE184B" w:rsidRPr="00E204F8" w:rsidRDefault="00647595" w:rsidP="00C0113F">
      <w:pPr>
        <w:spacing w:line="240" w:lineRule="auto"/>
        <w:rPr>
          <w:sz w:val="18"/>
        </w:rPr>
      </w:pPr>
      <w:r w:rsidRPr="00E204F8">
        <w:rPr>
          <w:sz w:val="18"/>
        </w:rPr>
        <w:t>Požadované f</w:t>
      </w:r>
      <w:r w:rsidR="00EE184B" w:rsidRPr="00E204F8">
        <w:rPr>
          <w:sz w:val="18"/>
        </w:rPr>
        <w:t xml:space="preserve">unkce </w:t>
      </w:r>
      <w:r w:rsidR="00434B9B" w:rsidRPr="00E204F8">
        <w:rPr>
          <w:sz w:val="18"/>
        </w:rPr>
        <w:t xml:space="preserve">SAP řešení </w:t>
      </w:r>
      <w:r w:rsidR="00EE184B" w:rsidRPr="00E204F8">
        <w:rPr>
          <w:sz w:val="18"/>
        </w:rPr>
        <w:t xml:space="preserve">lze v obecné rovině popsat prostřednictvím </w:t>
      </w:r>
      <w:r w:rsidR="00904D9F" w:rsidRPr="00E204F8">
        <w:rPr>
          <w:sz w:val="18"/>
        </w:rPr>
        <w:t>těchto logických celků</w:t>
      </w:r>
      <w:r w:rsidR="00434B9B" w:rsidRPr="00E204F8">
        <w:rPr>
          <w:sz w:val="18"/>
        </w:rPr>
        <w:t xml:space="preserve"> a je ilustrativně zobrazeno na obrázku níže</w:t>
      </w:r>
      <w:r w:rsidR="00904D9F" w:rsidRPr="00E204F8">
        <w:rPr>
          <w:sz w:val="18"/>
        </w:rPr>
        <w:t>:</w:t>
      </w:r>
    </w:p>
    <w:p w14:paraId="2E799EF7"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Plánování výdajů</w:t>
      </w:r>
    </w:p>
    <w:p w14:paraId="0AD42EE5"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Tvorba rozpočtu</w:t>
      </w:r>
    </w:p>
    <w:p w14:paraId="0917AD69"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Schvalovací workflow</w:t>
      </w:r>
    </w:p>
    <w:p w14:paraId="6C643AAE"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Konsolidace a alokace výdajů</w:t>
      </w:r>
    </w:p>
    <w:p w14:paraId="5C2C257D"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Monitoring plnění rozpočtu</w:t>
      </w:r>
    </w:p>
    <w:p w14:paraId="24A7050D" w14:textId="0D6537A1"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Reporting čerpání rozpočtu</w:t>
      </w:r>
    </w:p>
    <w:p w14:paraId="7F13CDE9" w14:textId="59B14BF7" w:rsidR="00904D9F" w:rsidRPr="00E204F8" w:rsidRDefault="00904D9F" w:rsidP="00904D9F">
      <w:pPr>
        <w:spacing w:after="60" w:line="240" w:lineRule="auto"/>
        <w:rPr>
          <w:sz w:val="18"/>
        </w:rPr>
      </w:pPr>
    </w:p>
    <w:p w14:paraId="08E49A99" w14:textId="5C561E5E" w:rsidR="00904D9F" w:rsidRPr="00E204F8" w:rsidRDefault="00851E6C" w:rsidP="00904D9F">
      <w:pPr>
        <w:pStyle w:val="Odstavecseseznamem"/>
        <w:spacing w:after="60" w:line="240" w:lineRule="auto"/>
        <w:ind w:left="714"/>
        <w:contextualSpacing w:val="0"/>
        <w:rPr>
          <w:sz w:val="18"/>
        </w:rPr>
      </w:pPr>
      <w:r w:rsidRPr="00E204F8">
        <w:rPr>
          <w:noProof/>
          <w:lang w:eastAsia="cs-CZ"/>
        </w:rPr>
        <w:lastRenderedPageBreak/>
        <w:drawing>
          <wp:inline distT="0" distB="0" distL="0" distR="0" wp14:anchorId="6ED7F621" wp14:editId="66194805">
            <wp:extent cx="5760720" cy="4349115"/>
            <wp:effectExtent l="0" t="0" r="0" b="0"/>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2"/>
                    <a:stretch>
                      <a:fillRect/>
                    </a:stretch>
                  </pic:blipFill>
                  <pic:spPr>
                    <a:xfrm>
                      <a:off x="0" y="0"/>
                      <a:ext cx="5760720" cy="4349115"/>
                    </a:xfrm>
                    <a:prstGeom prst="rect">
                      <a:avLst/>
                    </a:prstGeom>
                  </pic:spPr>
                </pic:pic>
              </a:graphicData>
            </a:graphic>
          </wp:inline>
        </w:drawing>
      </w:r>
    </w:p>
    <w:p w14:paraId="1E717328" w14:textId="40973467" w:rsidR="00647595" w:rsidRPr="00E204F8" w:rsidRDefault="00647595" w:rsidP="00C0113F">
      <w:pPr>
        <w:spacing w:line="240" w:lineRule="auto"/>
        <w:rPr>
          <w:sz w:val="18"/>
          <w:szCs w:val="18"/>
        </w:rPr>
      </w:pPr>
      <w:r w:rsidRPr="00E204F8">
        <w:rPr>
          <w:sz w:val="18"/>
          <w:szCs w:val="18"/>
        </w:rPr>
        <w:t xml:space="preserve">Rozdělení dílčích funkcionalit do těchto </w:t>
      </w:r>
      <w:r w:rsidR="00287541" w:rsidRPr="00E204F8">
        <w:rPr>
          <w:sz w:val="18"/>
          <w:szCs w:val="18"/>
        </w:rPr>
        <w:t>č</w:t>
      </w:r>
      <w:r w:rsidRPr="00E204F8">
        <w:rPr>
          <w:sz w:val="18"/>
          <w:szCs w:val="18"/>
        </w:rPr>
        <w:t xml:space="preserve">ástí </w:t>
      </w:r>
      <w:r w:rsidR="00904D9F" w:rsidRPr="00E204F8">
        <w:rPr>
          <w:sz w:val="18"/>
          <w:szCs w:val="18"/>
        </w:rPr>
        <w:t>SAP řešení</w:t>
      </w:r>
      <w:r w:rsidRPr="00E204F8">
        <w:rPr>
          <w:sz w:val="18"/>
          <w:szCs w:val="18"/>
        </w:rPr>
        <w:t xml:space="preserve"> má pouze </w:t>
      </w:r>
      <w:r w:rsidR="003E0285" w:rsidRPr="00E204F8">
        <w:rPr>
          <w:sz w:val="18"/>
          <w:szCs w:val="18"/>
        </w:rPr>
        <w:t>informativní</w:t>
      </w:r>
      <w:r w:rsidRPr="00E204F8">
        <w:rPr>
          <w:sz w:val="18"/>
          <w:szCs w:val="18"/>
        </w:rPr>
        <w:t xml:space="preserve"> charakter a není pro Dodavatele závazné. Dodavateli je tedy umožněno v rámci </w:t>
      </w:r>
      <w:r w:rsidR="00434B9B" w:rsidRPr="00E204F8">
        <w:rPr>
          <w:sz w:val="18"/>
          <w:szCs w:val="18"/>
        </w:rPr>
        <w:t>Cílového konceptu</w:t>
      </w:r>
      <w:r w:rsidRPr="00E204F8">
        <w:rPr>
          <w:sz w:val="18"/>
          <w:szCs w:val="18"/>
        </w:rPr>
        <w:t xml:space="preserve"> navrhnout vlastní strukturu a rozdělení funkcionalit do jednotlivých modulů či </w:t>
      </w:r>
      <w:r w:rsidR="00287541" w:rsidRPr="00E204F8">
        <w:rPr>
          <w:sz w:val="18"/>
          <w:szCs w:val="18"/>
        </w:rPr>
        <w:t>funkčních celků</w:t>
      </w:r>
      <w:r w:rsidRPr="00E204F8">
        <w:rPr>
          <w:sz w:val="18"/>
          <w:szCs w:val="18"/>
        </w:rPr>
        <w:t xml:space="preserve"> </w:t>
      </w:r>
      <w:r w:rsidR="00904D9F" w:rsidRPr="00E204F8">
        <w:rPr>
          <w:sz w:val="18"/>
          <w:szCs w:val="18"/>
        </w:rPr>
        <w:t>SAP řešení</w:t>
      </w:r>
      <w:r w:rsidRPr="00E204F8">
        <w:rPr>
          <w:sz w:val="18"/>
          <w:szCs w:val="18"/>
        </w:rPr>
        <w:t xml:space="preserve"> dle jeho zkušeností s realizací obdobných zakázek (resp. využití již vyvinutých řešení nebo jejich částí). Návrh řešení bude v rámci </w:t>
      </w:r>
      <w:r w:rsidR="00434B9B" w:rsidRPr="00E204F8">
        <w:rPr>
          <w:sz w:val="18"/>
          <w:szCs w:val="18"/>
        </w:rPr>
        <w:t>Cílového konceptu</w:t>
      </w:r>
      <w:r w:rsidRPr="00E204F8">
        <w:rPr>
          <w:sz w:val="18"/>
          <w:szCs w:val="18"/>
        </w:rPr>
        <w:t xml:space="preserve"> podléhat </w:t>
      </w:r>
      <w:r w:rsidR="00EC19B8" w:rsidRPr="00E204F8">
        <w:rPr>
          <w:sz w:val="18"/>
          <w:szCs w:val="18"/>
        </w:rPr>
        <w:t>akceptaci</w:t>
      </w:r>
      <w:r w:rsidRPr="00E204F8">
        <w:rPr>
          <w:sz w:val="18"/>
          <w:szCs w:val="18"/>
        </w:rPr>
        <w:t xml:space="preserve"> ze strany Zadavatele.</w:t>
      </w:r>
    </w:p>
    <w:p w14:paraId="0FE24A2C" w14:textId="7CC86C79" w:rsidR="006A7B43" w:rsidRPr="00E204F8" w:rsidRDefault="0060541C" w:rsidP="00C04EB9">
      <w:pPr>
        <w:spacing w:line="240" w:lineRule="auto"/>
        <w:rPr>
          <w:sz w:val="18"/>
          <w:szCs w:val="18"/>
        </w:rPr>
      </w:pPr>
      <w:r w:rsidRPr="00E204F8">
        <w:rPr>
          <w:sz w:val="18"/>
          <w:szCs w:val="18"/>
        </w:rPr>
        <w:t xml:space="preserve">Zadavatel </w:t>
      </w:r>
      <w:r w:rsidR="00C04EB9" w:rsidRPr="00E204F8">
        <w:rPr>
          <w:sz w:val="18"/>
          <w:szCs w:val="18"/>
        </w:rPr>
        <w:t xml:space="preserve">má v danou chvíli instalovanou verzi SAP ECC 6.0, přičemž aktuálně probíhá příprava implementace S/4HANA. Po dodavateli se požaduje, aby navržené SAP řešení bylo maximálně kompatibilní s verzí S/4HANA, tj. aby byly využity funkcionality ve standardu SAP v maximální možné míře. </w:t>
      </w:r>
    </w:p>
    <w:p w14:paraId="4DDDBAAE" w14:textId="02B803DA" w:rsidR="007952DB" w:rsidRPr="00E204F8" w:rsidRDefault="007952DB" w:rsidP="0097632E">
      <w:pPr>
        <w:pStyle w:val="Nadpis20"/>
        <w:numPr>
          <w:ilvl w:val="2"/>
          <w:numId w:val="72"/>
        </w:numPr>
        <w:ind w:left="567" w:hanging="567"/>
        <w:rPr>
          <w:szCs w:val="18"/>
        </w:rPr>
      </w:pPr>
      <w:bookmarkStart w:id="11" w:name="_Toc53573150"/>
      <w:bookmarkStart w:id="12" w:name="_Toc118963952"/>
      <w:r w:rsidRPr="00E204F8">
        <w:rPr>
          <w:szCs w:val="18"/>
        </w:rPr>
        <w:t>Rámcové schéma cílové architektury řešení</w:t>
      </w:r>
      <w:bookmarkEnd w:id="11"/>
      <w:bookmarkEnd w:id="12"/>
    </w:p>
    <w:p w14:paraId="29D573C5" w14:textId="33FA28BB" w:rsidR="00C52A86" w:rsidRPr="00E204F8" w:rsidRDefault="007952DB" w:rsidP="004B573F">
      <w:pPr>
        <w:rPr>
          <w:sz w:val="18"/>
          <w:szCs w:val="18"/>
        </w:rPr>
      </w:pPr>
      <w:r w:rsidRPr="00E204F8">
        <w:rPr>
          <w:sz w:val="18"/>
          <w:szCs w:val="18"/>
        </w:rPr>
        <w:t xml:space="preserve">Níže uvedené </w:t>
      </w:r>
      <w:r w:rsidR="005260F0" w:rsidRPr="00E204F8">
        <w:rPr>
          <w:sz w:val="18"/>
          <w:szCs w:val="18"/>
        </w:rPr>
        <w:t xml:space="preserve">rámcové </w:t>
      </w:r>
      <w:r w:rsidRPr="00E204F8">
        <w:rPr>
          <w:sz w:val="18"/>
          <w:szCs w:val="18"/>
        </w:rPr>
        <w:t xml:space="preserve">schéma slouží pro </w:t>
      </w:r>
      <w:r w:rsidR="00710AA5" w:rsidRPr="00E204F8">
        <w:rPr>
          <w:sz w:val="18"/>
          <w:szCs w:val="18"/>
        </w:rPr>
        <w:t xml:space="preserve">vyšší pochopení </w:t>
      </w:r>
      <w:r w:rsidRPr="00E204F8">
        <w:rPr>
          <w:sz w:val="18"/>
          <w:szCs w:val="18"/>
        </w:rPr>
        <w:t>z</w:t>
      </w:r>
      <w:r w:rsidR="00710AA5" w:rsidRPr="00E204F8">
        <w:rPr>
          <w:sz w:val="18"/>
          <w:szCs w:val="18"/>
        </w:rPr>
        <w:t>áměru a potřeb Zadavatele a ilust</w:t>
      </w:r>
      <w:r w:rsidR="009415BE" w:rsidRPr="00E204F8">
        <w:rPr>
          <w:sz w:val="18"/>
          <w:szCs w:val="18"/>
        </w:rPr>
        <w:t>r</w:t>
      </w:r>
      <w:r w:rsidR="00710AA5" w:rsidRPr="00E204F8">
        <w:rPr>
          <w:sz w:val="18"/>
          <w:szCs w:val="18"/>
        </w:rPr>
        <w:t xml:space="preserve">uje obecnou představu Zadavatele o cílové architektuře </w:t>
      </w:r>
      <w:r w:rsidR="00E0516B" w:rsidRPr="00E204F8">
        <w:rPr>
          <w:sz w:val="18"/>
          <w:szCs w:val="18"/>
        </w:rPr>
        <w:t>výsledného SAP řešení</w:t>
      </w:r>
      <w:r w:rsidR="00710AA5" w:rsidRPr="00E204F8">
        <w:rPr>
          <w:sz w:val="18"/>
          <w:szCs w:val="18"/>
        </w:rPr>
        <w:t xml:space="preserve">. </w:t>
      </w:r>
      <w:r w:rsidR="00D50357" w:rsidRPr="00E204F8">
        <w:rPr>
          <w:sz w:val="18"/>
          <w:szCs w:val="18"/>
        </w:rPr>
        <w:t>K</w:t>
      </w:r>
      <w:r w:rsidR="00710AA5" w:rsidRPr="00E204F8">
        <w:rPr>
          <w:sz w:val="18"/>
          <w:szCs w:val="18"/>
        </w:rPr>
        <w:t xml:space="preserve">onkrétní architektura </w:t>
      </w:r>
      <w:r w:rsidR="00E0516B" w:rsidRPr="00E204F8">
        <w:rPr>
          <w:sz w:val="18"/>
          <w:szCs w:val="18"/>
        </w:rPr>
        <w:t>SAP řešení</w:t>
      </w:r>
      <w:r w:rsidR="00710AA5" w:rsidRPr="00E204F8">
        <w:rPr>
          <w:sz w:val="18"/>
          <w:szCs w:val="18"/>
        </w:rPr>
        <w:t xml:space="preserve"> bude navržena Dodavatelem v dokumentu </w:t>
      </w:r>
      <w:r w:rsidR="00C915A7" w:rsidRPr="00E204F8">
        <w:rPr>
          <w:sz w:val="18"/>
          <w:szCs w:val="18"/>
        </w:rPr>
        <w:t>Cílový koncept</w:t>
      </w:r>
      <w:r w:rsidR="000F47C2" w:rsidRPr="00E204F8">
        <w:rPr>
          <w:sz w:val="18"/>
          <w:szCs w:val="18"/>
        </w:rPr>
        <w:t xml:space="preserve"> a podléhá </w:t>
      </w:r>
      <w:r w:rsidR="00EC19B8" w:rsidRPr="00E204F8">
        <w:rPr>
          <w:sz w:val="18"/>
          <w:szCs w:val="18"/>
        </w:rPr>
        <w:t>akceptaci</w:t>
      </w:r>
      <w:r w:rsidR="000F47C2" w:rsidRPr="00E204F8">
        <w:rPr>
          <w:sz w:val="18"/>
          <w:szCs w:val="18"/>
        </w:rPr>
        <w:t xml:space="preserve"> Zadavatelem</w:t>
      </w:r>
      <w:r w:rsidR="00710AA5" w:rsidRPr="00E204F8">
        <w:rPr>
          <w:sz w:val="18"/>
          <w:szCs w:val="18"/>
        </w:rPr>
        <w:t>.</w:t>
      </w:r>
    </w:p>
    <w:p w14:paraId="19D1CF1E" w14:textId="2BBDD858" w:rsidR="00904D9F" w:rsidRPr="00E204F8" w:rsidRDefault="00696FBF" w:rsidP="004B573F">
      <w:pPr>
        <w:rPr>
          <w:sz w:val="18"/>
        </w:rPr>
      </w:pPr>
      <w:r w:rsidRPr="00E204F8">
        <w:rPr>
          <w:noProof/>
          <w:sz w:val="18"/>
          <w:lang w:eastAsia="cs-CZ"/>
        </w:rPr>
        <w:lastRenderedPageBreak/>
        <w:drawing>
          <wp:inline distT="0" distB="0" distL="0" distR="0" wp14:anchorId="428A9528" wp14:editId="344023AF">
            <wp:extent cx="5685790" cy="2958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2295" cy="2966798"/>
                    </a:xfrm>
                    <a:prstGeom prst="rect">
                      <a:avLst/>
                    </a:prstGeom>
                    <a:noFill/>
                  </pic:spPr>
                </pic:pic>
              </a:graphicData>
            </a:graphic>
          </wp:inline>
        </w:drawing>
      </w:r>
    </w:p>
    <w:p w14:paraId="31E2611E" w14:textId="1338CAA7" w:rsidR="00EF10A3" w:rsidRPr="00E204F8" w:rsidRDefault="00EF10A3" w:rsidP="00EF10A3">
      <w:pPr>
        <w:jc w:val="left"/>
        <w:rPr>
          <w:b/>
          <w:bCs/>
          <w:sz w:val="18"/>
          <w:szCs w:val="18"/>
        </w:rPr>
      </w:pPr>
      <w:r w:rsidRPr="00E204F8">
        <w:rPr>
          <w:b/>
          <w:bCs/>
          <w:sz w:val="18"/>
          <w:szCs w:val="18"/>
        </w:rPr>
        <w:t>Součástí dodávky z technického hlediska bude:</w:t>
      </w:r>
    </w:p>
    <w:p w14:paraId="54B47E5C" w14:textId="0B5319F1" w:rsidR="00EF10A3" w:rsidRPr="00E204F8" w:rsidRDefault="00EF10A3" w:rsidP="00563BFB">
      <w:pPr>
        <w:pStyle w:val="Odstavecseseznamem"/>
        <w:numPr>
          <w:ilvl w:val="0"/>
          <w:numId w:val="69"/>
        </w:numPr>
        <w:jc w:val="left"/>
        <w:rPr>
          <w:sz w:val="18"/>
          <w:szCs w:val="18"/>
        </w:rPr>
      </w:pPr>
      <w:r w:rsidRPr="00E204F8">
        <w:rPr>
          <w:sz w:val="18"/>
          <w:szCs w:val="18"/>
        </w:rPr>
        <w:t>Implementace (Aktivace a parametrizace) SAP PS (Projektové řízení) do prostředí SAP SŽ</w:t>
      </w:r>
    </w:p>
    <w:p w14:paraId="2B606DAF" w14:textId="7537BF63" w:rsidR="00EF10A3" w:rsidRPr="00E204F8" w:rsidRDefault="00EF10A3" w:rsidP="00563BFB">
      <w:pPr>
        <w:pStyle w:val="Odstavecseseznamem"/>
        <w:numPr>
          <w:ilvl w:val="0"/>
          <w:numId w:val="69"/>
        </w:numPr>
        <w:jc w:val="left"/>
        <w:rPr>
          <w:sz w:val="18"/>
          <w:szCs w:val="18"/>
        </w:rPr>
      </w:pPr>
      <w:r w:rsidRPr="00E204F8">
        <w:rPr>
          <w:sz w:val="18"/>
          <w:szCs w:val="18"/>
        </w:rPr>
        <w:t>Návrh a implementace reportingu v SAP Analytics Cloud</w:t>
      </w:r>
      <w:r w:rsidR="008A0B7E" w:rsidRPr="00E204F8">
        <w:rPr>
          <w:sz w:val="18"/>
          <w:szCs w:val="18"/>
        </w:rPr>
        <w:t xml:space="preserve"> skrze SAP BW</w:t>
      </w:r>
    </w:p>
    <w:p w14:paraId="2D5C9962" w14:textId="26D99E6D" w:rsidR="00EF10A3" w:rsidRPr="00E204F8" w:rsidRDefault="00EF10A3" w:rsidP="00563BFB">
      <w:pPr>
        <w:pStyle w:val="Odstavecseseznamem"/>
        <w:numPr>
          <w:ilvl w:val="0"/>
          <w:numId w:val="69"/>
        </w:numPr>
        <w:jc w:val="left"/>
        <w:rPr>
          <w:sz w:val="18"/>
          <w:szCs w:val="18"/>
        </w:rPr>
      </w:pPr>
      <w:r w:rsidRPr="00E204F8">
        <w:rPr>
          <w:sz w:val="18"/>
          <w:szCs w:val="18"/>
        </w:rPr>
        <w:t xml:space="preserve">Návrh a implementace </w:t>
      </w:r>
      <w:r w:rsidR="008A0B7E" w:rsidRPr="00E204F8">
        <w:rPr>
          <w:sz w:val="18"/>
          <w:szCs w:val="18"/>
        </w:rPr>
        <w:t xml:space="preserve">(parametrizace) </w:t>
      </w:r>
      <w:r w:rsidRPr="00E204F8">
        <w:rPr>
          <w:sz w:val="18"/>
          <w:szCs w:val="18"/>
        </w:rPr>
        <w:t>schvalovacího workflow v SAP Business Workflow</w:t>
      </w:r>
    </w:p>
    <w:p w14:paraId="54751107" w14:textId="77777777" w:rsidR="00EF10A3" w:rsidRPr="00E204F8" w:rsidRDefault="00EF10A3" w:rsidP="00563BFB">
      <w:pPr>
        <w:pStyle w:val="Odstavecseseznamem"/>
        <w:numPr>
          <w:ilvl w:val="0"/>
          <w:numId w:val="69"/>
        </w:numPr>
        <w:jc w:val="left"/>
        <w:rPr>
          <w:sz w:val="18"/>
          <w:szCs w:val="18"/>
        </w:rPr>
      </w:pPr>
      <w:r w:rsidRPr="00E204F8">
        <w:rPr>
          <w:sz w:val="18"/>
          <w:szCs w:val="18"/>
        </w:rPr>
        <w:t>Vzájemná integrace implementovaných SAP řešení pro potřeby schvalovacího workflow a reportingu skrze SAP BW</w:t>
      </w:r>
    </w:p>
    <w:p w14:paraId="2A1B1DE0" w14:textId="41833BB6" w:rsidR="00EF10A3" w:rsidRPr="00E204F8" w:rsidRDefault="00EF10A3" w:rsidP="00563BFB">
      <w:pPr>
        <w:pStyle w:val="Odstavecseseznamem"/>
        <w:numPr>
          <w:ilvl w:val="0"/>
          <w:numId w:val="69"/>
        </w:numPr>
        <w:jc w:val="left"/>
        <w:rPr>
          <w:sz w:val="18"/>
          <w:szCs w:val="18"/>
        </w:rPr>
      </w:pPr>
      <w:r w:rsidRPr="00E204F8">
        <w:rPr>
          <w:sz w:val="18"/>
          <w:szCs w:val="18"/>
        </w:rPr>
        <w:t xml:space="preserve">Návrh efektivní integrace řešení na </w:t>
      </w:r>
      <w:r w:rsidR="008A0B7E" w:rsidRPr="00E204F8">
        <w:rPr>
          <w:sz w:val="18"/>
          <w:szCs w:val="18"/>
        </w:rPr>
        <w:t xml:space="preserve">požadované </w:t>
      </w:r>
      <w:r w:rsidRPr="00E204F8">
        <w:rPr>
          <w:sz w:val="18"/>
          <w:szCs w:val="18"/>
        </w:rPr>
        <w:t>datové vstupy v</w:t>
      </w:r>
      <w:r w:rsidR="008A0B7E" w:rsidRPr="00E204F8">
        <w:rPr>
          <w:sz w:val="18"/>
          <w:szCs w:val="18"/>
        </w:rPr>
        <w:t xml:space="preserve"> ERP </w:t>
      </w:r>
      <w:r w:rsidRPr="00E204F8">
        <w:rPr>
          <w:sz w:val="18"/>
          <w:szCs w:val="18"/>
        </w:rPr>
        <w:t>SAP i non-SAP</w:t>
      </w:r>
    </w:p>
    <w:p w14:paraId="6D55D62A" w14:textId="77777777" w:rsidR="00EF10A3" w:rsidRPr="00E204F8" w:rsidRDefault="00EF10A3" w:rsidP="00563BFB">
      <w:pPr>
        <w:pStyle w:val="Odstavecseseznamem"/>
        <w:numPr>
          <w:ilvl w:val="0"/>
          <w:numId w:val="69"/>
        </w:numPr>
        <w:jc w:val="left"/>
        <w:rPr>
          <w:sz w:val="18"/>
          <w:szCs w:val="18"/>
        </w:rPr>
      </w:pPr>
      <w:r w:rsidRPr="00E204F8">
        <w:rPr>
          <w:sz w:val="18"/>
          <w:szCs w:val="18"/>
        </w:rPr>
        <w:t>Migrace dat z IS Požitek</w:t>
      </w:r>
    </w:p>
    <w:p w14:paraId="2D217E10" w14:textId="77777777" w:rsidR="00EF10A3" w:rsidRPr="00E204F8" w:rsidRDefault="00EF10A3" w:rsidP="004B573F">
      <w:pPr>
        <w:rPr>
          <w:sz w:val="18"/>
        </w:rPr>
      </w:pPr>
    </w:p>
    <w:p w14:paraId="49AF2E4E" w14:textId="3A94B551" w:rsidR="009415BE" w:rsidRPr="00E204F8" w:rsidRDefault="009415BE" w:rsidP="009415BE">
      <w:pPr>
        <w:keepNext/>
        <w:jc w:val="left"/>
      </w:pPr>
    </w:p>
    <w:p w14:paraId="74E78E67" w14:textId="3D9736DB" w:rsidR="004B4B64" w:rsidRPr="00E204F8" w:rsidRDefault="004B4B64" w:rsidP="005F451A">
      <w:pPr>
        <w:jc w:val="left"/>
        <w:rPr>
          <w:noProof/>
          <w:color w:val="046A38" w:themeColor="accent4"/>
          <w:lang w:eastAsia="cs-CZ"/>
        </w:rPr>
      </w:pPr>
    </w:p>
    <w:p w14:paraId="6D204400" w14:textId="77777777" w:rsidR="004B4B64" w:rsidRPr="00E204F8" w:rsidRDefault="004B4B64" w:rsidP="005F451A">
      <w:pPr>
        <w:jc w:val="left"/>
        <w:rPr>
          <w:color w:val="046A38" w:themeColor="accent4"/>
        </w:rPr>
      </w:pPr>
    </w:p>
    <w:p w14:paraId="4F8A01D1" w14:textId="77777777" w:rsidR="00E927B1" w:rsidRPr="00E204F8" w:rsidRDefault="00E927B1" w:rsidP="00653EF5">
      <w:pPr>
        <w:rPr>
          <w:color w:val="046A38" w:themeColor="accent4"/>
        </w:rPr>
      </w:pPr>
    </w:p>
    <w:p w14:paraId="677750A2" w14:textId="77777777" w:rsidR="004B4B64" w:rsidRPr="00E204F8" w:rsidRDefault="004B4B64">
      <w:pPr>
        <w:spacing w:after="0" w:line="240" w:lineRule="auto"/>
        <w:jc w:val="left"/>
        <w:rPr>
          <w:rFonts w:eastAsia="MingLiU"/>
          <w:b/>
          <w:bCs/>
          <w:color w:val="000000" w:themeColor="text1"/>
          <w:sz w:val="28"/>
          <w:szCs w:val="28"/>
        </w:rPr>
      </w:pPr>
      <w:r w:rsidRPr="00E204F8">
        <w:br w:type="page"/>
      </w:r>
    </w:p>
    <w:p w14:paraId="5ED97DD5" w14:textId="3938C462" w:rsidR="00A75112" w:rsidRPr="00E204F8" w:rsidRDefault="005F2B5F" w:rsidP="00CA569F">
      <w:pPr>
        <w:pStyle w:val="Nadpis1"/>
        <w:numPr>
          <w:ilvl w:val="0"/>
          <w:numId w:val="72"/>
        </w:numPr>
      </w:pPr>
      <w:bookmarkStart w:id="13" w:name="_Toc53573151"/>
      <w:bookmarkStart w:id="14" w:name="_Ref109142577"/>
      <w:bookmarkStart w:id="15" w:name="_Toc31047550"/>
      <w:bookmarkStart w:id="16" w:name="_Toc31048461"/>
      <w:bookmarkStart w:id="17" w:name="_Toc118963953"/>
      <w:r w:rsidRPr="00E204F8">
        <w:lastRenderedPageBreak/>
        <w:t xml:space="preserve">Předmět </w:t>
      </w:r>
      <w:r w:rsidR="009F2D63" w:rsidRPr="00E204F8">
        <w:t>veřejné zakázky</w:t>
      </w:r>
      <w:bookmarkEnd w:id="13"/>
      <w:bookmarkEnd w:id="14"/>
      <w:bookmarkEnd w:id="17"/>
    </w:p>
    <w:p w14:paraId="592CA280" w14:textId="337E8A98" w:rsidR="00A75112" w:rsidRPr="00E204F8" w:rsidRDefault="00A75112" w:rsidP="002F34D0">
      <w:pPr>
        <w:spacing w:before="120" w:after="120" w:line="240" w:lineRule="auto"/>
        <w:rPr>
          <w:sz w:val="18"/>
          <w:szCs w:val="18"/>
        </w:rPr>
      </w:pPr>
      <w:r w:rsidRPr="00E204F8">
        <w:rPr>
          <w:b/>
          <w:bCs/>
          <w:sz w:val="18"/>
          <w:szCs w:val="18"/>
        </w:rPr>
        <w:t xml:space="preserve">Předmětem veřejné zakázky je provést pro </w:t>
      </w:r>
      <w:r w:rsidR="004B573F" w:rsidRPr="00E204F8">
        <w:rPr>
          <w:b/>
          <w:bCs/>
          <w:sz w:val="18"/>
          <w:szCs w:val="18"/>
        </w:rPr>
        <w:t>Zadavatele</w:t>
      </w:r>
      <w:r w:rsidRPr="00E204F8">
        <w:rPr>
          <w:b/>
          <w:bCs/>
          <w:sz w:val="18"/>
          <w:szCs w:val="18"/>
        </w:rPr>
        <w:t xml:space="preserve"> Dílo</w:t>
      </w:r>
      <w:r w:rsidR="007C2914" w:rsidRPr="00E204F8">
        <w:rPr>
          <w:sz w:val="18"/>
          <w:szCs w:val="18"/>
        </w:rPr>
        <w:t xml:space="preserve">. </w:t>
      </w:r>
      <w:r w:rsidR="007C2914" w:rsidRPr="006251A3">
        <w:rPr>
          <w:sz w:val="18"/>
          <w:szCs w:val="18"/>
        </w:rPr>
        <w:t xml:space="preserve">Služby podpory (údržba, provoz a rámcový rozvoj SAP řešení) jsou řešeny samostatným smluvním vztahem mezi Zadavatelem a vybraným </w:t>
      </w:r>
      <w:r w:rsidR="0086415F" w:rsidRPr="006251A3">
        <w:rPr>
          <w:sz w:val="18"/>
          <w:szCs w:val="18"/>
        </w:rPr>
        <w:t>D</w:t>
      </w:r>
      <w:r w:rsidR="007C2914" w:rsidRPr="006251A3">
        <w:rPr>
          <w:sz w:val="18"/>
          <w:szCs w:val="18"/>
        </w:rPr>
        <w:t>odavatelem</w:t>
      </w:r>
      <w:r w:rsidR="005C5C56" w:rsidRPr="006251A3">
        <w:rPr>
          <w:sz w:val="18"/>
          <w:szCs w:val="18"/>
        </w:rPr>
        <w:t>, proto nejsou předmětem této veřejné zakázky</w:t>
      </w:r>
      <w:r w:rsidR="007C2914" w:rsidRPr="006251A3">
        <w:rPr>
          <w:sz w:val="18"/>
          <w:szCs w:val="18"/>
        </w:rPr>
        <w:t>.</w:t>
      </w:r>
      <w:r w:rsidR="007C2914" w:rsidRPr="00E204F8">
        <w:rPr>
          <w:sz w:val="18"/>
          <w:szCs w:val="18"/>
        </w:rPr>
        <w:t xml:space="preserve"> </w:t>
      </w:r>
      <w:r w:rsidRPr="00E204F8">
        <w:rPr>
          <w:sz w:val="18"/>
          <w:szCs w:val="18"/>
        </w:rPr>
        <w:t xml:space="preserve"> Předmět veřejné zakázky </w:t>
      </w:r>
      <w:r w:rsidR="007C2914" w:rsidRPr="00E204F8">
        <w:rPr>
          <w:sz w:val="18"/>
          <w:szCs w:val="18"/>
        </w:rPr>
        <w:t xml:space="preserve">(Dílo) </w:t>
      </w:r>
      <w:r w:rsidRPr="00E204F8">
        <w:rPr>
          <w:sz w:val="18"/>
          <w:szCs w:val="18"/>
        </w:rPr>
        <w:t>je rozdělen do níže uvedených fází:</w:t>
      </w:r>
    </w:p>
    <w:p w14:paraId="0852E87C" w14:textId="304B92BC" w:rsidR="005F2B5F" w:rsidRPr="00E204F8" w:rsidRDefault="005C5C56" w:rsidP="00563BFB">
      <w:pPr>
        <w:pStyle w:val="Odstavecseseznamem"/>
        <w:numPr>
          <w:ilvl w:val="0"/>
          <w:numId w:val="7"/>
        </w:numPr>
        <w:spacing w:before="120" w:after="120" w:line="240" w:lineRule="auto"/>
        <w:ind w:left="709"/>
        <w:contextualSpacing w:val="0"/>
        <w:rPr>
          <w:b/>
          <w:bCs/>
          <w:sz w:val="18"/>
          <w:szCs w:val="18"/>
        </w:rPr>
      </w:pPr>
      <w:r w:rsidRPr="00E204F8">
        <w:rPr>
          <w:b/>
          <w:bCs/>
          <w:sz w:val="18"/>
          <w:szCs w:val="18"/>
        </w:rPr>
        <w:t>P</w:t>
      </w:r>
      <w:r w:rsidR="00A75112" w:rsidRPr="00E204F8">
        <w:rPr>
          <w:b/>
          <w:bCs/>
          <w:sz w:val="18"/>
          <w:szCs w:val="18"/>
        </w:rPr>
        <w:t xml:space="preserve">rovedení Díla v následujících na sebe navazujících </w:t>
      </w:r>
      <w:r w:rsidR="00137CE9" w:rsidRPr="00E204F8">
        <w:rPr>
          <w:b/>
          <w:bCs/>
          <w:sz w:val="18"/>
          <w:szCs w:val="18"/>
        </w:rPr>
        <w:t>fázích</w:t>
      </w:r>
      <w:r w:rsidR="005F2B5F" w:rsidRPr="00E204F8">
        <w:rPr>
          <w:b/>
          <w:bCs/>
          <w:sz w:val="18"/>
          <w:szCs w:val="18"/>
        </w:rPr>
        <w:t>:</w:t>
      </w:r>
    </w:p>
    <w:p w14:paraId="6FADA19B" w14:textId="44ED0F62" w:rsidR="005F2B5F" w:rsidRPr="00E204F8" w:rsidRDefault="00137CE9" w:rsidP="00563BFB">
      <w:pPr>
        <w:pStyle w:val="Odstavecseseznamem"/>
        <w:numPr>
          <w:ilvl w:val="1"/>
          <w:numId w:val="13"/>
        </w:numPr>
        <w:spacing w:before="60" w:after="60" w:line="240" w:lineRule="auto"/>
        <w:contextualSpacing w:val="0"/>
        <w:rPr>
          <w:sz w:val="18"/>
          <w:szCs w:val="18"/>
        </w:rPr>
      </w:pPr>
      <w:r w:rsidRPr="00E204F8">
        <w:rPr>
          <w:sz w:val="18"/>
          <w:szCs w:val="18"/>
        </w:rPr>
        <w:t>Fáze</w:t>
      </w:r>
      <w:r w:rsidR="005F2B5F" w:rsidRPr="00E204F8">
        <w:rPr>
          <w:sz w:val="18"/>
          <w:szCs w:val="18"/>
        </w:rPr>
        <w:t xml:space="preserve"> 1: Příprava implementace </w:t>
      </w:r>
    </w:p>
    <w:p w14:paraId="731D98DD" w14:textId="0EBEA3AC" w:rsidR="005F2B5F" w:rsidRPr="00E204F8" w:rsidRDefault="00137CE9" w:rsidP="00563BFB">
      <w:pPr>
        <w:pStyle w:val="Odstavecseseznamem"/>
        <w:numPr>
          <w:ilvl w:val="1"/>
          <w:numId w:val="13"/>
        </w:numPr>
        <w:spacing w:before="60" w:after="60" w:line="240" w:lineRule="auto"/>
        <w:contextualSpacing w:val="0"/>
        <w:rPr>
          <w:sz w:val="18"/>
          <w:szCs w:val="18"/>
        </w:rPr>
      </w:pPr>
      <w:r w:rsidRPr="00E204F8">
        <w:rPr>
          <w:sz w:val="18"/>
          <w:szCs w:val="18"/>
        </w:rPr>
        <w:t>Fáze</w:t>
      </w:r>
      <w:r w:rsidR="005F2B5F" w:rsidRPr="00E204F8">
        <w:rPr>
          <w:sz w:val="18"/>
          <w:szCs w:val="18"/>
        </w:rPr>
        <w:t xml:space="preserve"> 2: Vývoj</w:t>
      </w:r>
      <w:r w:rsidR="0040558E" w:rsidRPr="00E204F8">
        <w:rPr>
          <w:sz w:val="18"/>
          <w:szCs w:val="18"/>
        </w:rPr>
        <w:t xml:space="preserve">, testování, </w:t>
      </w:r>
      <w:r w:rsidR="005F2B5F" w:rsidRPr="00E204F8">
        <w:rPr>
          <w:sz w:val="18"/>
          <w:szCs w:val="18"/>
        </w:rPr>
        <w:t xml:space="preserve">implementace </w:t>
      </w:r>
      <w:r w:rsidR="0040558E" w:rsidRPr="00E204F8">
        <w:rPr>
          <w:sz w:val="18"/>
          <w:szCs w:val="18"/>
        </w:rPr>
        <w:t xml:space="preserve">a pilotní provoz </w:t>
      </w:r>
      <w:r w:rsidR="00D6373E" w:rsidRPr="00E204F8">
        <w:rPr>
          <w:sz w:val="18"/>
          <w:szCs w:val="18"/>
        </w:rPr>
        <w:t>Systému</w:t>
      </w:r>
    </w:p>
    <w:p w14:paraId="2CEC67A1" w14:textId="54206A11" w:rsidR="00F1629A" w:rsidRPr="00E204F8" w:rsidRDefault="0061571A" w:rsidP="00F1629A">
      <w:pPr>
        <w:spacing w:before="60" w:line="240" w:lineRule="auto"/>
        <w:rPr>
          <w:sz w:val="18"/>
          <w:szCs w:val="18"/>
        </w:rPr>
      </w:pPr>
      <w:r w:rsidRPr="00E204F8">
        <w:rPr>
          <w:sz w:val="18"/>
          <w:szCs w:val="18"/>
        </w:rPr>
        <w:t>Zadavatel současně upozorňuje na etapizaci řešení, která je uvedena v</w:t>
      </w:r>
      <w:r w:rsidR="006C4998" w:rsidRPr="00E204F8">
        <w:rPr>
          <w:sz w:val="18"/>
          <w:szCs w:val="18"/>
        </w:rPr>
        <w:t> </w:t>
      </w:r>
      <w:r w:rsidRPr="00E204F8">
        <w:rPr>
          <w:sz w:val="18"/>
          <w:szCs w:val="18"/>
        </w:rPr>
        <w:t>kapitole</w:t>
      </w:r>
      <w:r w:rsidR="006C4998" w:rsidRPr="00E204F8">
        <w:rPr>
          <w:sz w:val="18"/>
          <w:szCs w:val="18"/>
        </w:rPr>
        <w:t xml:space="preserve"> </w:t>
      </w:r>
      <w:r w:rsidR="006C4998" w:rsidRPr="00E204F8">
        <w:rPr>
          <w:sz w:val="18"/>
          <w:szCs w:val="18"/>
        </w:rPr>
        <w:fldChar w:fldCharType="begin"/>
      </w:r>
      <w:r w:rsidR="006C4998" w:rsidRPr="00E204F8">
        <w:rPr>
          <w:sz w:val="18"/>
          <w:szCs w:val="18"/>
        </w:rPr>
        <w:instrText xml:space="preserve"> REF _Ref109211767 \r \h </w:instrText>
      </w:r>
      <w:r w:rsidR="002D2BCB" w:rsidRPr="00E204F8">
        <w:rPr>
          <w:sz w:val="18"/>
          <w:szCs w:val="18"/>
        </w:rPr>
        <w:instrText xml:space="preserve"> \* MERGEFORMAT </w:instrText>
      </w:r>
      <w:r w:rsidR="006C4998" w:rsidRPr="00E204F8">
        <w:rPr>
          <w:sz w:val="18"/>
          <w:szCs w:val="18"/>
        </w:rPr>
      </w:r>
      <w:r w:rsidR="006C4998" w:rsidRPr="00E204F8">
        <w:rPr>
          <w:sz w:val="18"/>
          <w:szCs w:val="18"/>
        </w:rPr>
        <w:fldChar w:fldCharType="separate"/>
      </w:r>
      <w:r w:rsidR="00F51AB0">
        <w:rPr>
          <w:sz w:val="18"/>
          <w:szCs w:val="18"/>
        </w:rPr>
        <w:t>2.2</w:t>
      </w:r>
      <w:r w:rsidR="006C4998" w:rsidRPr="00E204F8">
        <w:rPr>
          <w:sz w:val="18"/>
          <w:szCs w:val="18"/>
        </w:rPr>
        <w:fldChar w:fldCharType="end"/>
      </w:r>
      <w:r w:rsidR="00B93E0F" w:rsidRPr="00E204F8">
        <w:rPr>
          <w:sz w:val="18"/>
          <w:szCs w:val="18"/>
        </w:rPr>
        <w:t>.</w:t>
      </w:r>
    </w:p>
    <w:p w14:paraId="7AE40787" w14:textId="46817B28" w:rsidR="005F2B5F" w:rsidRPr="00E204F8" w:rsidRDefault="002F34D0" w:rsidP="00CA569F">
      <w:pPr>
        <w:pStyle w:val="Nadpis2"/>
      </w:pPr>
      <w:bookmarkStart w:id="18" w:name="_Toc53573152"/>
      <w:bookmarkStart w:id="19" w:name="_Toc118963954"/>
      <w:r w:rsidRPr="00E204F8">
        <w:t>Provedení</w:t>
      </w:r>
      <w:r w:rsidR="005F2B5F" w:rsidRPr="00E204F8">
        <w:t xml:space="preserve"> Díla</w:t>
      </w:r>
      <w:bookmarkEnd w:id="18"/>
      <w:bookmarkEnd w:id="19"/>
    </w:p>
    <w:p w14:paraId="30062A57" w14:textId="0FCA5B47" w:rsidR="005F2B5F" w:rsidRPr="00E204F8" w:rsidRDefault="005C5C56" w:rsidP="0097632E">
      <w:pPr>
        <w:pStyle w:val="Nadpis20"/>
        <w:numPr>
          <w:ilvl w:val="2"/>
          <w:numId w:val="72"/>
        </w:numPr>
        <w:ind w:left="567" w:hanging="567"/>
        <w:rPr>
          <w:szCs w:val="18"/>
        </w:rPr>
      </w:pPr>
      <w:bookmarkStart w:id="20" w:name="_Toc53573153"/>
      <w:bookmarkStart w:id="21" w:name="_Toc118963955"/>
      <w:r w:rsidRPr="00E204F8">
        <w:rPr>
          <w:szCs w:val="18"/>
        </w:rPr>
        <w:t>Fáze</w:t>
      </w:r>
      <w:r w:rsidR="0033711B" w:rsidRPr="00E204F8">
        <w:rPr>
          <w:szCs w:val="18"/>
        </w:rPr>
        <w:t xml:space="preserve"> 1:</w:t>
      </w:r>
      <w:r w:rsidR="005F2B5F" w:rsidRPr="00E204F8">
        <w:rPr>
          <w:szCs w:val="18"/>
        </w:rPr>
        <w:t xml:space="preserve"> Příprava implementace</w:t>
      </w:r>
      <w:bookmarkEnd w:id="20"/>
      <w:bookmarkEnd w:id="21"/>
    </w:p>
    <w:p w14:paraId="3DDF8B5C" w14:textId="3D5400C6" w:rsidR="009F2D63" w:rsidRPr="00E204F8" w:rsidRDefault="005C5C56" w:rsidP="00115433">
      <w:pPr>
        <w:rPr>
          <w:sz w:val="18"/>
          <w:szCs w:val="18"/>
        </w:rPr>
      </w:pPr>
      <w:r w:rsidRPr="00E204F8">
        <w:rPr>
          <w:sz w:val="18"/>
          <w:szCs w:val="18"/>
        </w:rPr>
        <w:t>Fáze</w:t>
      </w:r>
      <w:r w:rsidR="0033711B" w:rsidRPr="00E204F8">
        <w:rPr>
          <w:sz w:val="18"/>
          <w:szCs w:val="18"/>
        </w:rPr>
        <w:t xml:space="preserve"> 1:</w:t>
      </w:r>
      <w:r w:rsidR="009F2D63" w:rsidRPr="00E204F8">
        <w:rPr>
          <w:sz w:val="18"/>
          <w:szCs w:val="18"/>
        </w:rPr>
        <w:t xml:space="preserve"> Příprava implementace je rozdělena do dvou na sebe navazujících </w:t>
      </w:r>
      <w:r w:rsidR="00137CE9" w:rsidRPr="00E204F8">
        <w:rPr>
          <w:sz w:val="18"/>
          <w:szCs w:val="18"/>
        </w:rPr>
        <w:t>dílčích fází</w:t>
      </w:r>
      <w:r w:rsidR="009F2D63" w:rsidRPr="00E204F8">
        <w:rPr>
          <w:sz w:val="18"/>
          <w:szCs w:val="18"/>
        </w:rPr>
        <w:t>:</w:t>
      </w:r>
    </w:p>
    <w:p w14:paraId="0C6380EE" w14:textId="40BD71C4" w:rsidR="009F2D63"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Dílčí fáze </w:t>
      </w:r>
      <w:r w:rsidR="00E82531" w:rsidRPr="00E204F8">
        <w:rPr>
          <w:sz w:val="18"/>
          <w:szCs w:val="18"/>
        </w:rPr>
        <w:t xml:space="preserve">1.1: </w:t>
      </w:r>
      <w:r w:rsidR="009F2D63" w:rsidRPr="00E204F8">
        <w:rPr>
          <w:sz w:val="18"/>
          <w:szCs w:val="18"/>
        </w:rPr>
        <w:t xml:space="preserve">Definice </w:t>
      </w:r>
      <w:r w:rsidR="00C36B7E" w:rsidRPr="00E204F8">
        <w:rPr>
          <w:sz w:val="18"/>
          <w:szCs w:val="18"/>
        </w:rPr>
        <w:t>Projektu</w:t>
      </w:r>
    </w:p>
    <w:p w14:paraId="6055E474" w14:textId="3EC23ED9" w:rsidR="009F2D63"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E82531" w:rsidRPr="00E204F8">
        <w:rPr>
          <w:sz w:val="18"/>
          <w:szCs w:val="18"/>
        </w:rPr>
        <w:t xml:space="preserve"> 1.2: </w:t>
      </w:r>
      <w:r w:rsidR="00B37150" w:rsidRPr="00E204F8">
        <w:rPr>
          <w:sz w:val="18"/>
          <w:szCs w:val="18"/>
        </w:rPr>
        <w:t>Cílový koncept</w:t>
      </w:r>
    </w:p>
    <w:p w14:paraId="77930BE4" w14:textId="3CF1F215" w:rsidR="005F2B5F" w:rsidRPr="00E204F8" w:rsidRDefault="00137CE9" w:rsidP="0097632E">
      <w:pPr>
        <w:pStyle w:val="Nadpis30"/>
        <w:numPr>
          <w:ilvl w:val="3"/>
          <w:numId w:val="72"/>
        </w:numPr>
        <w:ind w:left="851" w:hanging="851"/>
        <w:rPr>
          <w:b w:val="0"/>
          <w:szCs w:val="18"/>
        </w:rPr>
      </w:pPr>
      <w:r w:rsidRPr="00E204F8">
        <w:rPr>
          <w:b w:val="0"/>
          <w:szCs w:val="18"/>
        </w:rPr>
        <w:t>Dílčí fáze</w:t>
      </w:r>
      <w:r w:rsidR="00E82531" w:rsidRPr="00E204F8">
        <w:rPr>
          <w:b w:val="0"/>
          <w:szCs w:val="18"/>
        </w:rPr>
        <w:t xml:space="preserve"> 1.1: </w:t>
      </w:r>
      <w:r w:rsidR="005F2B5F" w:rsidRPr="00E204F8">
        <w:rPr>
          <w:b w:val="0"/>
          <w:szCs w:val="18"/>
        </w:rPr>
        <w:t xml:space="preserve">Definice </w:t>
      </w:r>
      <w:r w:rsidR="00C36B7E" w:rsidRPr="00E204F8">
        <w:rPr>
          <w:b w:val="0"/>
          <w:szCs w:val="18"/>
        </w:rPr>
        <w:t>Projektu</w:t>
      </w:r>
      <w:r w:rsidR="00051A32" w:rsidRPr="00E204F8">
        <w:rPr>
          <w:b w:val="0"/>
          <w:szCs w:val="18"/>
        </w:rPr>
        <w:tab/>
      </w:r>
    </w:p>
    <w:p w14:paraId="7D84A81D" w14:textId="28E0F502" w:rsidR="00937806" w:rsidRPr="00E204F8" w:rsidRDefault="00937806" w:rsidP="005553FB">
      <w:pPr>
        <w:spacing w:after="120"/>
        <w:rPr>
          <w:sz w:val="18"/>
          <w:szCs w:val="18"/>
        </w:rPr>
      </w:pPr>
      <w:r w:rsidRPr="00E204F8">
        <w:rPr>
          <w:sz w:val="18"/>
          <w:szCs w:val="18"/>
        </w:rPr>
        <w:t xml:space="preserve">Dodavatel zpracuje v dokumentu Definice </w:t>
      </w:r>
      <w:r w:rsidR="00C36B7E" w:rsidRPr="00E204F8">
        <w:rPr>
          <w:sz w:val="18"/>
          <w:szCs w:val="18"/>
        </w:rPr>
        <w:t>Projektu</w:t>
      </w:r>
      <w:r w:rsidRPr="00E204F8">
        <w:rPr>
          <w:sz w:val="18"/>
          <w:szCs w:val="18"/>
        </w:rPr>
        <w:t xml:space="preserve"> a jeho přílohách řídicí projektovou dokumentaci pro jednotlivé projektové postupy, pomůcky a techniky realizace Projektu, která bude založena na některé obecné metodice projektového řízení. Dokument bude obsahovat zejména:</w:t>
      </w:r>
    </w:p>
    <w:p w14:paraId="2D63456F" w14:textId="62C7CA2B" w:rsidR="00937806" w:rsidRPr="00E204F8" w:rsidRDefault="00F13C4F" w:rsidP="68091189">
      <w:pPr>
        <w:pStyle w:val="Odstavecseseznamem"/>
        <w:numPr>
          <w:ilvl w:val="0"/>
          <w:numId w:val="12"/>
        </w:numPr>
        <w:spacing w:before="60" w:after="60" w:line="240" w:lineRule="auto"/>
        <w:ind w:left="714" w:hanging="357"/>
        <w:rPr>
          <w:sz w:val="18"/>
          <w:szCs w:val="18"/>
        </w:rPr>
      </w:pPr>
      <w:r w:rsidRPr="00E204F8">
        <w:rPr>
          <w:sz w:val="18"/>
          <w:szCs w:val="18"/>
        </w:rPr>
        <w:t xml:space="preserve">Harmonogram </w:t>
      </w:r>
      <w:r w:rsidR="00C36B7E" w:rsidRPr="00E204F8">
        <w:rPr>
          <w:sz w:val="18"/>
          <w:szCs w:val="18"/>
        </w:rPr>
        <w:t>Projektu</w:t>
      </w:r>
      <w:r w:rsidR="008A229D" w:rsidRPr="00E204F8">
        <w:rPr>
          <w:sz w:val="18"/>
          <w:szCs w:val="18"/>
        </w:rPr>
        <w:t xml:space="preserve"> - popis jednotlivých fází a etap Projektu, jejich zaměření a cíle</w:t>
      </w:r>
      <w:r w:rsidR="00BC0B52" w:rsidRPr="00E204F8">
        <w:rPr>
          <w:sz w:val="18"/>
          <w:szCs w:val="18"/>
        </w:rPr>
        <w:t>, klíčové milníky a vzájemné závislosti mezi jednotlivými fázemi či etapami</w:t>
      </w:r>
    </w:p>
    <w:p w14:paraId="022E8F60" w14:textId="25A3C07E" w:rsidR="00F13C4F" w:rsidRPr="00E204F8" w:rsidRDefault="00F13C4F"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Plán výstupů a akceptací </w:t>
      </w:r>
      <w:r w:rsidR="008A229D" w:rsidRPr="00E204F8">
        <w:rPr>
          <w:sz w:val="18"/>
          <w:szCs w:val="18"/>
        </w:rPr>
        <w:t xml:space="preserve">- zpracovávané výstupy v jednotlivých </w:t>
      </w:r>
      <w:r w:rsidR="00137CE9" w:rsidRPr="00E204F8">
        <w:rPr>
          <w:sz w:val="18"/>
          <w:szCs w:val="18"/>
        </w:rPr>
        <w:t>fázích</w:t>
      </w:r>
      <w:r w:rsidR="008A229D" w:rsidRPr="00E204F8">
        <w:rPr>
          <w:sz w:val="18"/>
          <w:szCs w:val="18"/>
        </w:rPr>
        <w:t xml:space="preserve">, pro každou </w:t>
      </w:r>
      <w:r w:rsidR="00137CE9" w:rsidRPr="00E204F8">
        <w:rPr>
          <w:sz w:val="18"/>
          <w:szCs w:val="18"/>
        </w:rPr>
        <w:t>fázi</w:t>
      </w:r>
      <w:r w:rsidR="008A229D" w:rsidRPr="00E204F8">
        <w:rPr>
          <w:sz w:val="18"/>
          <w:szCs w:val="18"/>
        </w:rPr>
        <w:t xml:space="preserve"> samostatně její vstupní podmínky umožňující její zahájení, ukončení a přechod k </w:t>
      </w:r>
      <w:r w:rsidR="00137CE9" w:rsidRPr="00E204F8">
        <w:rPr>
          <w:sz w:val="18"/>
          <w:szCs w:val="18"/>
        </w:rPr>
        <w:t>fázi</w:t>
      </w:r>
      <w:r w:rsidR="008A229D" w:rsidRPr="00E204F8">
        <w:rPr>
          <w:sz w:val="18"/>
          <w:szCs w:val="18"/>
        </w:rPr>
        <w:t xml:space="preserve"> následující</w:t>
      </w:r>
    </w:p>
    <w:p w14:paraId="52F8003F" w14:textId="58F6D614" w:rsidR="00F13C4F" w:rsidRPr="00E204F8" w:rsidRDefault="00F13C4F"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Postupy pro řízení harmonogramu, řízení výstupů a akceptací</w:t>
      </w:r>
      <w:r w:rsidR="008A229D" w:rsidRPr="00E204F8">
        <w:rPr>
          <w:sz w:val="18"/>
          <w:szCs w:val="18"/>
        </w:rPr>
        <w:t>.</w:t>
      </w:r>
      <w:r w:rsidRPr="00E204F8">
        <w:rPr>
          <w:sz w:val="18"/>
          <w:szCs w:val="18"/>
        </w:rPr>
        <w:t xml:space="preserve"> </w:t>
      </w:r>
    </w:p>
    <w:p w14:paraId="2771FDCA" w14:textId="37DD6269" w:rsidR="008A229D" w:rsidRPr="00E204F8" w:rsidRDefault="008A229D" w:rsidP="68091189">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Postup řízení kvality, rizik a změn, způsob vedení projektových registrů, potřebné šablony dokumentů (např. pro vykazování stavu </w:t>
      </w:r>
      <w:r w:rsidR="00C36B7E" w:rsidRPr="00E204F8">
        <w:rPr>
          <w:sz w:val="18"/>
          <w:szCs w:val="18"/>
        </w:rPr>
        <w:t>Projektu</w:t>
      </w:r>
      <w:r w:rsidRPr="00E204F8">
        <w:rPr>
          <w:sz w:val="18"/>
          <w:szCs w:val="18"/>
        </w:rPr>
        <w:t xml:space="preserve">, vedení úkolů atp.) a výstupů a další potřebné elementy řízení </w:t>
      </w:r>
      <w:r w:rsidR="00C36B7E" w:rsidRPr="00E204F8">
        <w:rPr>
          <w:sz w:val="18"/>
          <w:szCs w:val="18"/>
        </w:rPr>
        <w:t>Projektu</w:t>
      </w:r>
    </w:p>
    <w:p w14:paraId="1AF1EDEF" w14:textId="1AA38001"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Způsob realizace </w:t>
      </w:r>
      <w:r w:rsidR="00C36B7E" w:rsidRPr="00E204F8">
        <w:rPr>
          <w:sz w:val="18"/>
          <w:szCs w:val="18"/>
        </w:rPr>
        <w:t>Projektu</w:t>
      </w:r>
      <w:r w:rsidRPr="00E204F8">
        <w:rPr>
          <w:sz w:val="18"/>
          <w:szCs w:val="18"/>
        </w:rPr>
        <w:t xml:space="preserve"> - způsob analýzy, vývoje, testování a nasazování Systému</w:t>
      </w:r>
    </w:p>
    <w:p w14:paraId="572E0B08" w14:textId="0D72648F"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Postupy plánování a koordinace s ostatními aktivitami a iniciativami Zadavatele. Definice takového způsobu řízení Projektu a jeho výstupů, který umožní realizaci Projektu souběžně s běžným provozem Zadavatele</w:t>
      </w:r>
    </w:p>
    <w:p w14:paraId="42AF0C07" w14:textId="78886C48"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Přehled dokumentů, které budou v průběhu Projektu vytvořeny. Dokumenty Dodavatel popíše v</w:t>
      </w:r>
      <w:r w:rsidR="00137CE9" w:rsidRPr="00E204F8">
        <w:rPr>
          <w:sz w:val="18"/>
          <w:szCs w:val="18"/>
        </w:rPr>
        <w:t> </w:t>
      </w:r>
      <w:r w:rsidRPr="00E204F8">
        <w:rPr>
          <w:sz w:val="18"/>
          <w:szCs w:val="18"/>
        </w:rPr>
        <w:t>členění</w:t>
      </w:r>
      <w:r w:rsidR="00137CE9" w:rsidRPr="00E204F8">
        <w:rPr>
          <w:sz w:val="18"/>
          <w:szCs w:val="18"/>
        </w:rPr>
        <w:t xml:space="preserve"> fází, dílčích fází</w:t>
      </w:r>
      <w:r w:rsidRPr="00E204F8">
        <w:rPr>
          <w:sz w:val="18"/>
          <w:szCs w:val="18"/>
        </w:rPr>
        <w:t xml:space="preserve"> či </w:t>
      </w:r>
      <w:r w:rsidR="0033711B" w:rsidRPr="00E204F8">
        <w:rPr>
          <w:sz w:val="18"/>
          <w:szCs w:val="18"/>
        </w:rPr>
        <w:t>jiných vhodných časových úseků P</w:t>
      </w:r>
      <w:r w:rsidRPr="00E204F8">
        <w:rPr>
          <w:sz w:val="18"/>
          <w:szCs w:val="18"/>
        </w:rPr>
        <w:t>rojektu. V popisu obsahu dokumentu Dodavatel uvede zaměření a účel dokumentu a ve srozumitelných bodech vymezí jeho obsah formou osnovy</w:t>
      </w:r>
    </w:p>
    <w:p w14:paraId="01E1A0E0" w14:textId="24AEF80D" w:rsidR="00937806"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O</w:t>
      </w:r>
      <w:r w:rsidR="00937806" w:rsidRPr="00E204F8">
        <w:rPr>
          <w:sz w:val="18"/>
          <w:szCs w:val="18"/>
        </w:rPr>
        <w:t>rganizační strukturu</w:t>
      </w:r>
      <w:r w:rsidRPr="00E204F8">
        <w:rPr>
          <w:sz w:val="18"/>
          <w:szCs w:val="18"/>
        </w:rPr>
        <w:t xml:space="preserve"> Projektu</w:t>
      </w:r>
    </w:p>
    <w:p w14:paraId="254BE93B" w14:textId="676EC1CB"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Definice rolí a jejich odpovědností v rámci Projektu. Činnosti budou popsány formou </w:t>
      </w:r>
      <w:r w:rsidR="00291362" w:rsidRPr="00E204F8">
        <w:rPr>
          <w:sz w:val="18"/>
          <w:szCs w:val="18"/>
        </w:rPr>
        <w:t xml:space="preserve">např. </w:t>
      </w:r>
      <w:r w:rsidRPr="00E204F8">
        <w:rPr>
          <w:sz w:val="18"/>
          <w:szCs w:val="18"/>
        </w:rPr>
        <w:t>RACI matice</w:t>
      </w:r>
    </w:p>
    <w:p w14:paraId="51E51FCA" w14:textId="2646D455"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Požadovanou</w:t>
      </w:r>
      <w:r w:rsidR="00801ACE" w:rsidRPr="00E204F8">
        <w:rPr>
          <w:sz w:val="18"/>
          <w:szCs w:val="18"/>
        </w:rPr>
        <w:t>,</w:t>
      </w:r>
      <w:r w:rsidRPr="00E204F8">
        <w:rPr>
          <w:sz w:val="18"/>
          <w:szCs w:val="18"/>
        </w:rPr>
        <w:t xml:space="preserve"> </w:t>
      </w:r>
      <w:r w:rsidR="00801ACE" w:rsidRPr="00E204F8">
        <w:rPr>
          <w:sz w:val="18"/>
          <w:szCs w:val="18"/>
        </w:rPr>
        <w:t xml:space="preserve">pro </w:t>
      </w:r>
      <w:r w:rsidR="003A77E9" w:rsidRPr="00E204F8">
        <w:rPr>
          <w:sz w:val="18"/>
          <w:szCs w:val="18"/>
        </w:rPr>
        <w:t>P</w:t>
      </w:r>
      <w:r w:rsidR="00801ACE" w:rsidRPr="00E204F8">
        <w:rPr>
          <w:sz w:val="18"/>
          <w:szCs w:val="18"/>
        </w:rPr>
        <w:t>rojekt nezbytnou</w:t>
      </w:r>
      <w:r w:rsidRPr="00E204F8">
        <w:rPr>
          <w:sz w:val="18"/>
          <w:szCs w:val="18"/>
        </w:rPr>
        <w:t xml:space="preserve"> součinnost Zadavatele</w:t>
      </w:r>
    </w:p>
    <w:p w14:paraId="7E88C351" w14:textId="064C7D0D"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Plán přenosu znalostí a dovedností na Zadavatele</w:t>
      </w:r>
    </w:p>
    <w:p w14:paraId="1AC26D01" w14:textId="489012A4" w:rsidR="00937806" w:rsidRPr="00E204F8" w:rsidRDefault="008A229D" w:rsidP="00563BFB">
      <w:pPr>
        <w:pStyle w:val="Odstavecseseznamem"/>
        <w:numPr>
          <w:ilvl w:val="0"/>
          <w:numId w:val="12"/>
        </w:numPr>
        <w:spacing w:before="60" w:after="60" w:line="240" w:lineRule="auto"/>
        <w:contextualSpacing w:val="0"/>
        <w:rPr>
          <w:sz w:val="18"/>
          <w:szCs w:val="18"/>
        </w:rPr>
      </w:pPr>
      <w:r w:rsidRPr="00E204F8">
        <w:rPr>
          <w:sz w:val="18"/>
          <w:szCs w:val="18"/>
        </w:rPr>
        <w:t>K</w:t>
      </w:r>
      <w:r w:rsidR="00937806" w:rsidRPr="00E204F8">
        <w:rPr>
          <w:sz w:val="18"/>
          <w:szCs w:val="18"/>
        </w:rPr>
        <w:t>omunikační plán</w:t>
      </w:r>
      <w:r w:rsidR="00F13C4F" w:rsidRPr="00E204F8">
        <w:rPr>
          <w:sz w:val="18"/>
          <w:szCs w:val="18"/>
        </w:rPr>
        <w:t xml:space="preserve"> - způsob a formu komunikace, kterou </w:t>
      </w:r>
      <w:r w:rsidRPr="00E204F8">
        <w:rPr>
          <w:sz w:val="18"/>
          <w:szCs w:val="18"/>
        </w:rPr>
        <w:t xml:space="preserve">Dodavatel </w:t>
      </w:r>
      <w:r w:rsidR="00F13C4F" w:rsidRPr="00E204F8">
        <w:rPr>
          <w:sz w:val="18"/>
          <w:szCs w:val="18"/>
        </w:rPr>
        <w:t xml:space="preserve">bude během realizace Projektu uplatňovat. Popis základních komponent komunikačního plánu Projektu a jejich obsah. Dodavatel ve svém návrhu rozpracuje profil zainteresovaných stran na realizaci </w:t>
      </w:r>
      <w:r w:rsidR="00C36B7E" w:rsidRPr="00E204F8">
        <w:rPr>
          <w:sz w:val="18"/>
          <w:szCs w:val="18"/>
        </w:rPr>
        <w:t>Projektu</w:t>
      </w:r>
      <w:r w:rsidR="00F13C4F" w:rsidRPr="00E204F8">
        <w:rPr>
          <w:sz w:val="18"/>
          <w:szCs w:val="18"/>
        </w:rPr>
        <w:t xml:space="preserve"> a navrhne základní obsah matice komunikace v </w:t>
      </w:r>
      <w:r w:rsidR="003A77E9" w:rsidRPr="00E204F8">
        <w:rPr>
          <w:sz w:val="18"/>
          <w:szCs w:val="18"/>
        </w:rPr>
        <w:t>P</w:t>
      </w:r>
      <w:r w:rsidR="00F13C4F" w:rsidRPr="00E204F8">
        <w:rPr>
          <w:sz w:val="18"/>
          <w:szCs w:val="18"/>
        </w:rPr>
        <w:t>rojektu</w:t>
      </w:r>
    </w:p>
    <w:p w14:paraId="1CE27D5E" w14:textId="5A27F0E6" w:rsidR="00F13C4F" w:rsidRPr="00E204F8" w:rsidRDefault="00F13C4F" w:rsidP="00563BFB">
      <w:pPr>
        <w:pStyle w:val="Odstavecseseznamem"/>
        <w:numPr>
          <w:ilvl w:val="0"/>
          <w:numId w:val="12"/>
        </w:numPr>
        <w:spacing w:before="60" w:line="240" w:lineRule="auto"/>
        <w:ind w:left="714" w:hanging="357"/>
        <w:contextualSpacing w:val="0"/>
        <w:rPr>
          <w:sz w:val="18"/>
          <w:szCs w:val="18"/>
        </w:rPr>
      </w:pPr>
      <w:r w:rsidRPr="00E204F8">
        <w:rPr>
          <w:sz w:val="18"/>
          <w:szCs w:val="18"/>
        </w:rPr>
        <w:t xml:space="preserve">Návrh a popis </w:t>
      </w:r>
      <w:r w:rsidR="00937806" w:rsidRPr="00E204F8">
        <w:rPr>
          <w:sz w:val="18"/>
          <w:szCs w:val="18"/>
        </w:rPr>
        <w:t>další</w:t>
      </w:r>
      <w:r w:rsidRPr="00E204F8">
        <w:rPr>
          <w:sz w:val="18"/>
          <w:szCs w:val="18"/>
        </w:rPr>
        <w:t>ch</w:t>
      </w:r>
      <w:r w:rsidR="00937806" w:rsidRPr="00E204F8">
        <w:rPr>
          <w:sz w:val="18"/>
          <w:szCs w:val="18"/>
        </w:rPr>
        <w:t xml:space="preserve"> jinde neuveden</w:t>
      </w:r>
      <w:r w:rsidRPr="00E204F8">
        <w:rPr>
          <w:sz w:val="18"/>
          <w:szCs w:val="18"/>
        </w:rPr>
        <w:t>ých metod</w:t>
      </w:r>
      <w:r w:rsidR="00937806" w:rsidRPr="00E204F8">
        <w:rPr>
          <w:sz w:val="18"/>
          <w:szCs w:val="18"/>
        </w:rPr>
        <w:t xml:space="preserve"> a postup</w:t>
      </w:r>
      <w:r w:rsidRPr="00E204F8">
        <w:rPr>
          <w:sz w:val="18"/>
          <w:szCs w:val="18"/>
        </w:rPr>
        <w:t>ů</w:t>
      </w:r>
      <w:r w:rsidR="00937806" w:rsidRPr="00E204F8">
        <w:rPr>
          <w:sz w:val="18"/>
          <w:szCs w:val="18"/>
        </w:rPr>
        <w:t xml:space="preserve"> zaručující splnění cílů Zadavatele </w:t>
      </w:r>
    </w:p>
    <w:p w14:paraId="5F3C242F" w14:textId="495180CB" w:rsidR="005F2B5F" w:rsidRPr="00E204F8" w:rsidRDefault="005F2B5F" w:rsidP="00937806">
      <w:pPr>
        <w:rPr>
          <w:sz w:val="18"/>
          <w:szCs w:val="18"/>
        </w:rPr>
      </w:pPr>
      <w:r w:rsidRPr="00E204F8">
        <w:rPr>
          <w:sz w:val="18"/>
          <w:szCs w:val="18"/>
        </w:rPr>
        <w:t xml:space="preserve">Definice </w:t>
      </w:r>
      <w:r w:rsidR="00C36B7E" w:rsidRPr="00E204F8">
        <w:rPr>
          <w:sz w:val="18"/>
          <w:szCs w:val="18"/>
        </w:rPr>
        <w:t>Projektu</w:t>
      </w:r>
      <w:r w:rsidRPr="00E204F8">
        <w:rPr>
          <w:sz w:val="18"/>
          <w:szCs w:val="18"/>
        </w:rPr>
        <w:t xml:space="preserve"> podléhá </w:t>
      </w:r>
      <w:r w:rsidR="009F0B25" w:rsidRPr="00E204F8">
        <w:rPr>
          <w:sz w:val="18"/>
          <w:szCs w:val="18"/>
        </w:rPr>
        <w:t>akceptaci ze strany Zadavatele</w:t>
      </w:r>
      <w:r w:rsidR="00B43A55" w:rsidRPr="00E204F8">
        <w:rPr>
          <w:sz w:val="18"/>
          <w:szCs w:val="18"/>
        </w:rPr>
        <w:t>.</w:t>
      </w:r>
    </w:p>
    <w:p w14:paraId="281AED10" w14:textId="56C6D266" w:rsidR="00643808" w:rsidRPr="00E204F8" w:rsidRDefault="00137CE9" w:rsidP="0097632E">
      <w:pPr>
        <w:pStyle w:val="Nadpis30"/>
        <w:numPr>
          <w:ilvl w:val="3"/>
          <w:numId w:val="72"/>
        </w:numPr>
        <w:ind w:left="851" w:hanging="851"/>
        <w:rPr>
          <w:b w:val="0"/>
          <w:szCs w:val="18"/>
        </w:rPr>
      </w:pPr>
      <w:r w:rsidRPr="00E204F8">
        <w:rPr>
          <w:b w:val="0"/>
          <w:szCs w:val="18"/>
        </w:rPr>
        <w:lastRenderedPageBreak/>
        <w:t>Dílčí fáze</w:t>
      </w:r>
      <w:r w:rsidR="00E82531" w:rsidRPr="00E204F8">
        <w:rPr>
          <w:b w:val="0"/>
          <w:szCs w:val="18"/>
        </w:rPr>
        <w:t xml:space="preserve"> 1.2: </w:t>
      </w:r>
      <w:r w:rsidR="00B37150" w:rsidRPr="00E204F8">
        <w:rPr>
          <w:b w:val="0"/>
          <w:szCs w:val="18"/>
        </w:rPr>
        <w:t>Cílový koncept</w:t>
      </w:r>
    </w:p>
    <w:p w14:paraId="59FC4165" w14:textId="2E6D21BA" w:rsidR="00643808" w:rsidRPr="00E204F8" w:rsidRDefault="00643808" w:rsidP="00643808">
      <w:pPr>
        <w:rPr>
          <w:sz w:val="18"/>
          <w:szCs w:val="18"/>
        </w:rPr>
      </w:pPr>
      <w:r w:rsidRPr="491ADD29">
        <w:rPr>
          <w:sz w:val="18"/>
          <w:szCs w:val="18"/>
        </w:rPr>
        <w:t xml:space="preserve">Dodavatel zdokumentuje navrhované řešení ve formě </w:t>
      </w:r>
      <w:r w:rsidR="00B37150" w:rsidRPr="491ADD29">
        <w:rPr>
          <w:sz w:val="18"/>
          <w:szCs w:val="18"/>
        </w:rPr>
        <w:t>Cílového konceptu</w:t>
      </w:r>
      <w:r w:rsidRPr="491ADD29">
        <w:rPr>
          <w:sz w:val="18"/>
          <w:szCs w:val="18"/>
        </w:rPr>
        <w:t xml:space="preserve">. Do </w:t>
      </w:r>
      <w:r w:rsidR="00B37150" w:rsidRPr="491ADD29">
        <w:rPr>
          <w:sz w:val="18"/>
          <w:szCs w:val="18"/>
        </w:rPr>
        <w:t>Cílového konceptu</w:t>
      </w:r>
      <w:r w:rsidRPr="491ADD29">
        <w:rPr>
          <w:sz w:val="18"/>
          <w:szCs w:val="18"/>
        </w:rPr>
        <w:t xml:space="preserve"> promítne výsledky analýzy, kterou Dodavatel v této </w:t>
      </w:r>
      <w:r w:rsidR="00137CE9" w:rsidRPr="491ADD29">
        <w:rPr>
          <w:sz w:val="18"/>
          <w:szCs w:val="18"/>
        </w:rPr>
        <w:t>dílčí fázi</w:t>
      </w:r>
      <w:r w:rsidRPr="491ADD29">
        <w:rPr>
          <w:sz w:val="18"/>
          <w:szCs w:val="18"/>
        </w:rPr>
        <w:t xml:space="preserve"> zpracuje </w:t>
      </w:r>
      <w:r w:rsidR="00231342" w:rsidRPr="491ADD29">
        <w:rPr>
          <w:sz w:val="18"/>
          <w:szCs w:val="18"/>
        </w:rPr>
        <w:t>za účelem</w:t>
      </w:r>
      <w:r w:rsidRPr="491ADD29">
        <w:rPr>
          <w:sz w:val="18"/>
          <w:szCs w:val="18"/>
        </w:rPr>
        <w:t xml:space="preserve"> rozpoznat a zpra</w:t>
      </w:r>
      <w:r w:rsidR="00231342" w:rsidRPr="491ADD29">
        <w:rPr>
          <w:sz w:val="18"/>
          <w:szCs w:val="18"/>
        </w:rPr>
        <w:t xml:space="preserve">covat všechny aspekty nezbytné </w:t>
      </w:r>
      <w:r w:rsidRPr="491ADD29">
        <w:rPr>
          <w:sz w:val="18"/>
          <w:szCs w:val="18"/>
        </w:rPr>
        <w:t xml:space="preserve">pro realizaci všech částí </w:t>
      </w:r>
      <w:r w:rsidR="00291362" w:rsidRPr="491ADD29">
        <w:rPr>
          <w:sz w:val="18"/>
          <w:szCs w:val="18"/>
        </w:rPr>
        <w:t xml:space="preserve">SAP řešení </w:t>
      </w:r>
      <w:r w:rsidRPr="491ADD29">
        <w:rPr>
          <w:sz w:val="18"/>
          <w:szCs w:val="18"/>
        </w:rPr>
        <w:t xml:space="preserve">souvisejících s vytvořením a nasazením </w:t>
      </w:r>
      <w:r w:rsidR="00231342" w:rsidRPr="491ADD29">
        <w:rPr>
          <w:sz w:val="18"/>
          <w:szCs w:val="18"/>
        </w:rPr>
        <w:t>Díla</w:t>
      </w:r>
      <w:r w:rsidRPr="491ADD29">
        <w:rPr>
          <w:sz w:val="18"/>
          <w:szCs w:val="18"/>
        </w:rPr>
        <w:t>. Analýz</w:t>
      </w:r>
      <w:r w:rsidR="00C0057D" w:rsidRPr="491ADD29">
        <w:rPr>
          <w:sz w:val="18"/>
          <w:szCs w:val="18"/>
        </w:rPr>
        <w:t>u</w:t>
      </w:r>
      <w:r w:rsidR="0002331B" w:rsidRPr="491ADD29">
        <w:rPr>
          <w:sz w:val="18"/>
          <w:szCs w:val="18"/>
        </w:rPr>
        <w:t xml:space="preserve"> a návrh řešení</w:t>
      </w:r>
      <w:r w:rsidRPr="491ADD29">
        <w:rPr>
          <w:sz w:val="18"/>
          <w:szCs w:val="18"/>
        </w:rPr>
        <w:t xml:space="preserve"> </w:t>
      </w:r>
      <w:r w:rsidR="0002331B" w:rsidRPr="491ADD29">
        <w:rPr>
          <w:sz w:val="18"/>
          <w:szCs w:val="18"/>
        </w:rPr>
        <w:t>Dodavatel</w:t>
      </w:r>
      <w:r w:rsidRPr="491ADD29">
        <w:rPr>
          <w:sz w:val="18"/>
          <w:szCs w:val="18"/>
        </w:rPr>
        <w:t xml:space="preserve"> provede a v </w:t>
      </w:r>
      <w:r w:rsidR="00B37150" w:rsidRPr="491ADD29">
        <w:rPr>
          <w:sz w:val="18"/>
          <w:szCs w:val="18"/>
        </w:rPr>
        <w:t>Cílového konceptu</w:t>
      </w:r>
      <w:r w:rsidRPr="491ADD29">
        <w:rPr>
          <w:sz w:val="18"/>
          <w:szCs w:val="18"/>
        </w:rPr>
        <w:t xml:space="preserve"> </w:t>
      </w:r>
      <w:r w:rsidR="00BC02AF" w:rsidRPr="491ADD29">
        <w:rPr>
          <w:sz w:val="18"/>
          <w:szCs w:val="18"/>
        </w:rPr>
        <w:t xml:space="preserve">popíše v souladu s minimálními požadavky Zadavatele na strukturu a obsah viz níže. </w:t>
      </w:r>
      <w:r w:rsidR="00B37150" w:rsidRPr="491ADD29">
        <w:rPr>
          <w:sz w:val="18"/>
          <w:szCs w:val="18"/>
        </w:rPr>
        <w:t>Cílový koncept</w:t>
      </w:r>
      <w:r w:rsidRPr="491ADD29">
        <w:rPr>
          <w:sz w:val="18"/>
          <w:szCs w:val="18"/>
        </w:rPr>
        <w:t xml:space="preserve"> musí rozpracovat požadavky Zadava</w:t>
      </w:r>
      <w:r w:rsidR="00231342" w:rsidRPr="491ADD29">
        <w:rPr>
          <w:sz w:val="18"/>
          <w:szCs w:val="18"/>
        </w:rPr>
        <w:t>tele</w:t>
      </w:r>
      <w:r w:rsidR="0030602C" w:rsidRPr="491ADD29">
        <w:rPr>
          <w:sz w:val="18"/>
          <w:szCs w:val="18"/>
        </w:rPr>
        <w:t xml:space="preserve"> </w:t>
      </w:r>
      <w:r w:rsidRPr="491ADD29">
        <w:rPr>
          <w:sz w:val="18"/>
          <w:szCs w:val="18"/>
        </w:rPr>
        <w:t xml:space="preserve">a obsahovat </w:t>
      </w:r>
      <w:r w:rsidR="00291362" w:rsidRPr="491ADD29">
        <w:rPr>
          <w:sz w:val="18"/>
          <w:szCs w:val="18"/>
        </w:rPr>
        <w:t xml:space="preserve">detailní </w:t>
      </w:r>
      <w:r w:rsidRPr="491ADD29">
        <w:rPr>
          <w:sz w:val="18"/>
          <w:szCs w:val="18"/>
        </w:rPr>
        <w:t xml:space="preserve">popis </w:t>
      </w:r>
      <w:r w:rsidR="00BC02AF" w:rsidRPr="491ADD29">
        <w:rPr>
          <w:sz w:val="18"/>
          <w:szCs w:val="18"/>
        </w:rPr>
        <w:t>technického a programového</w:t>
      </w:r>
      <w:r w:rsidR="00BC02AF" w:rsidRPr="003E7B4B">
        <w:rPr>
          <w:rFonts w:eastAsiaTheme="minorEastAsia"/>
          <w:sz w:val="18"/>
          <w:szCs w:val="18"/>
        </w:rPr>
        <w:t xml:space="preserve"> </w:t>
      </w:r>
      <w:r w:rsidRPr="003E7B4B">
        <w:rPr>
          <w:rFonts w:eastAsiaTheme="minorEastAsia"/>
          <w:sz w:val="18"/>
          <w:szCs w:val="18"/>
        </w:rPr>
        <w:t>řešení</w:t>
      </w:r>
      <w:r w:rsidR="0030602C" w:rsidRPr="491ADD29">
        <w:rPr>
          <w:sz w:val="18"/>
          <w:szCs w:val="18"/>
        </w:rPr>
        <w:t xml:space="preserve"> v</w:t>
      </w:r>
      <w:r w:rsidR="00BC02AF" w:rsidRPr="491ADD29">
        <w:rPr>
          <w:sz w:val="18"/>
          <w:szCs w:val="18"/>
        </w:rPr>
        <w:t> </w:t>
      </w:r>
      <w:r w:rsidR="0030602C" w:rsidRPr="491ADD29">
        <w:rPr>
          <w:sz w:val="18"/>
          <w:szCs w:val="18"/>
        </w:rPr>
        <w:t>souladu s</w:t>
      </w:r>
      <w:r w:rsidR="00BC02AF" w:rsidRPr="491ADD29">
        <w:rPr>
          <w:sz w:val="18"/>
          <w:szCs w:val="18"/>
        </w:rPr>
        <w:t> </w:t>
      </w:r>
      <w:r w:rsidR="0030602C" w:rsidRPr="491ADD29">
        <w:rPr>
          <w:sz w:val="18"/>
          <w:szCs w:val="18"/>
        </w:rPr>
        <w:t xml:space="preserve">touto </w:t>
      </w:r>
      <w:r w:rsidR="00D85B20">
        <w:rPr>
          <w:sz w:val="18"/>
          <w:szCs w:val="18"/>
        </w:rPr>
        <w:t>Specifikací plnění</w:t>
      </w:r>
      <w:r w:rsidRPr="491ADD29">
        <w:rPr>
          <w:sz w:val="18"/>
          <w:szCs w:val="18"/>
        </w:rPr>
        <w:t>.</w:t>
      </w:r>
    </w:p>
    <w:p w14:paraId="65C2EA15" w14:textId="55387830" w:rsidR="00231342" w:rsidRPr="00E204F8" w:rsidRDefault="00B37150" w:rsidP="00643808">
      <w:pPr>
        <w:rPr>
          <w:sz w:val="18"/>
          <w:szCs w:val="18"/>
        </w:rPr>
      </w:pPr>
      <w:r w:rsidRPr="00E204F8">
        <w:rPr>
          <w:sz w:val="18"/>
          <w:szCs w:val="18"/>
        </w:rPr>
        <w:t>Cílový koncept</w:t>
      </w:r>
      <w:r w:rsidR="00231342" w:rsidRPr="00E204F8">
        <w:rPr>
          <w:sz w:val="18"/>
          <w:szCs w:val="18"/>
        </w:rPr>
        <w:t xml:space="preserve"> bude vhodně strukturován a uspořádán do sady navazujících </w:t>
      </w:r>
      <w:r w:rsidR="003A77E9" w:rsidRPr="00E204F8">
        <w:rPr>
          <w:sz w:val="18"/>
          <w:szCs w:val="18"/>
        </w:rPr>
        <w:t xml:space="preserve">kapitol či </w:t>
      </w:r>
      <w:r w:rsidR="00231342" w:rsidRPr="00E204F8">
        <w:rPr>
          <w:sz w:val="18"/>
          <w:szCs w:val="18"/>
        </w:rPr>
        <w:t>dokumentů, aby potřebné aspekty zachytila srozumitelným a přehledným způsobem ve všech potřebných vazbách a souvislostech a usnadnila</w:t>
      </w:r>
      <w:r w:rsidR="003A77E9" w:rsidRPr="00E204F8">
        <w:rPr>
          <w:sz w:val="18"/>
          <w:szCs w:val="18"/>
        </w:rPr>
        <w:t xml:space="preserve"> tak</w:t>
      </w:r>
      <w:r w:rsidR="00231342" w:rsidRPr="00E204F8">
        <w:rPr>
          <w:sz w:val="18"/>
          <w:szCs w:val="18"/>
        </w:rPr>
        <w:t xml:space="preserve"> její akceptaci Zadavatelem ve vší celistvosti.</w:t>
      </w:r>
    </w:p>
    <w:p w14:paraId="633A21CB" w14:textId="0154BAF5" w:rsidR="009140DD" w:rsidRPr="00E204F8" w:rsidRDefault="009140DD" w:rsidP="00643808">
      <w:pPr>
        <w:rPr>
          <w:sz w:val="18"/>
          <w:szCs w:val="18"/>
        </w:rPr>
      </w:pPr>
      <w:r w:rsidRPr="491ADD29">
        <w:rPr>
          <w:sz w:val="18"/>
          <w:szCs w:val="18"/>
        </w:rPr>
        <w:t xml:space="preserve">Součástí </w:t>
      </w:r>
      <w:r w:rsidR="00B37150" w:rsidRPr="491ADD29">
        <w:rPr>
          <w:sz w:val="18"/>
          <w:szCs w:val="18"/>
        </w:rPr>
        <w:t>Cílového konceptu</w:t>
      </w:r>
      <w:r w:rsidRPr="491ADD29">
        <w:rPr>
          <w:sz w:val="18"/>
          <w:szCs w:val="18"/>
        </w:rPr>
        <w:t xml:space="preserve"> jsou také koncepční dokumenty, zejména </w:t>
      </w:r>
      <w:r w:rsidR="00D6373E" w:rsidRPr="491ADD29">
        <w:rPr>
          <w:sz w:val="18"/>
          <w:szCs w:val="18"/>
        </w:rPr>
        <w:t>s</w:t>
      </w:r>
      <w:r w:rsidRPr="491ADD29">
        <w:rPr>
          <w:sz w:val="18"/>
          <w:szCs w:val="18"/>
        </w:rPr>
        <w:t xml:space="preserve">trategie testování </w:t>
      </w:r>
      <w:r w:rsidR="00D6373E" w:rsidRPr="491ADD29">
        <w:rPr>
          <w:sz w:val="18"/>
          <w:szCs w:val="18"/>
        </w:rPr>
        <w:t>(definice testovacích scénář</w:t>
      </w:r>
      <w:r w:rsidR="00D6373E" w:rsidRPr="003E7B4B">
        <w:rPr>
          <w:rFonts w:eastAsiaTheme="minorEastAsia"/>
          <w:sz w:val="18"/>
          <w:szCs w:val="18"/>
        </w:rPr>
        <w:t xml:space="preserve">ů) </w:t>
      </w:r>
      <w:r w:rsidRPr="003E7B4B">
        <w:rPr>
          <w:rFonts w:eastAsiaTheme="minorEastAsia"/>
          <w:sz w:val="18"/>
          <w:szCs w:val="18"/>
        </w:rPr>
        <w:t>či další koncepční materiály dle Dodavatelova návrhu, které budou Dodavatelem následně v</w:t>
      </w:r>
      <w:r w:rsidR="00BC02AF" w:rsidRPr="003E7B4B">
        <w:rPr>
          <w:rFonts w:eastAsiaTheme="minorEastAsia"/>
          <w:sz w:val="18"/>
          <w:szCs w:val="18"/>
        </w:rPr>
        <w:t> </w:t>
      </w:r>
      <w:r w:rsidRPr="003E7B4B">
        <w:rPr>
          <w:rFonts w:eastAsiaTheme="minorEastAsia"/>
          <w:sz w:val="18"/>
          <w:szCs w:val="18"/>
        </w:rPr>
        <w:t xml:space="preserve">dalším průběhu </w:t>
      </w:r>
      <w:r w:rsidR="003A77E9" w:rsidRPr="003E7B4B">
        <w:rPr>
          <w:rFonts w:eastAsiaTheme="minorEastAsia"/>
          <w:sz w:val="18"/>
          <w:szCs w:val="18"/>
        </w:rPr>
        <w:t>P</w:t>
      </w:r>
      <w:r w:rsidRPr="003E7B4B">
        <w:rPr>
          <w:rFonts w:eastAsiaTheme="minorEastAsia"/>
          <w:sz w:val="18"/>
          <w:szCs w:val="18"/>
        </w:rPr>
        <w:t>rojektu rozpracovány do podrobných plán</w:t>
      </w:r>
      <w:r w:rsidRPr="491ADD29">
        <w:rPr>
          <w:sz w:val="18"/>
          <w:szCs w:val="18"/>
        </w:rPr>
        <w:t>ů a postupů.</w:t>
      </w:r>
    </w:p>
    <w:p w14:paraId="4347DFBC" w14:textId="65067D95" w:rsidR="00231342" w:rsidRPr="00E204F8" w:rsidRDefault="00231342" w:rsidP="00FD5076">
      <w:pPr>
        <w:pStyle w:val="Contacttext"/>
        <w:spacing w:after="200"/>
        <w:rPr>
          <w:sz w:val="18"/>
          <w:szCs w:val="18"/>
        </w:rPr>
      </w:pPr>
      <w:r w:rsidRPr="00E204F8">
        <w:rPr>
          <w:sz w:val="18"/>
          <w:szCs w:val="18"/>
        </w:rPr>
        <w:t xml:space="preserve">Minimální požadavky Zadavatele na obsah </w:t>
      </w:r>
      <w:r w:rsidR="00B37150" w:rsidRPr="00E204F8">
        <w:rPr>
          <w:sz w:val="18"/>
          <w:szCs w:val="18"/>
        </w:rPr>
        <w:t>Cílového konceptu</w:t>
      </w:r>
      <w:r w:rsidR="00BC02AF" w:rsidRPr="00E204F8">
        <w:rPr>
          <w:sz w:val="18"/>
          <w:szCs w:val="18"/>
        </w:rPr>
        <w:t>:</w:t>
      </w:r>
      <w:r w:rsidRPr="00E204F8">
        <w:rPr>
          <w:sz w:val="18"/>
          <w:szCs w:val="18"/>
        </w:rPr>
        <w:t xml:space="preserve"> </w:t>
      </w:r>
    </w:p>
    <w:p w14:paraId="0574AC91" w14:textId="77777777"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Úvod</w:t>
      </w:r>
    </w:p>
    <w:p w14:paraId="3A94E837" w14:textId="2FCCE9A2"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Předmět a cíle </w:t>
      </w:r>
      <w:r w:rsidR="004B573F" w:rsidRPr="00E204F8">
        <w:rPr>
          <w:sz w:val="18"/>
          <w:szCs w:val="18"/>
        </w:rPr>
        <w:t>P</w:t>
      </w:r>
      <w:r w:rsidRPr="00E204F8">
        <w:rPr>
          <w:sz w:val="18"/>
          <w:szCs w:val="18"/>
        </w:rPr>
        <w:t>rojektu</w:t>
      </w:r>
    </w:p>
    <w:p w14:paraId="53010605" w14:textId="5E21E6EF"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Předmět a cíle </w:t>
      </w:r>
      <w:r w:rsidR="00B37150" w:rsidRPr="00E204F8">
        <w:rPr>
          <w:sz w:val="18"/>
          <w:szCs w:val="18"/>
        </w:rPr>
        <w:t>Cílového konceptu</w:t>
      </w:r>
    </w:p>
    <w:p w14:paraId="6FBB0524" w14:textId="55A5592E"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Projektové řízení </w:t>
      </w:r>
      <w:r w:rsidR="009140DD" w:rsidRPr="00E204F8">
        <w:rPr>
          <w:sz w:val="18"/>
          <w:szCs w:val="18"/>
        </w:rPr>
        <w:t xml:space="preserve">(rozpracování návrhu v Definici </w:t>
      </w:r>
      <w:r w:rsidR="00C36B7E" w:rsidRPr="00E204F8">
        <w:rPr>
          <w:sz w:val="18"/>
          <w:szCs w:val="18"/>
        </w:rPr>
        <w:t>Projektu</w:t>
      </w:r>
      <w:r w:rsidR="009140DD" w:rsidRPr="00E204F8">
        <w:rPr>
          <w:sz w:val="18"/>
          <w:szCs w:val="18"/>
        </w:rPr>
        <w:t>)</w:t>
      </w:r>
    </w:p>
    <w:p w14:paraId="71F5B147" w14:textId="5A2A1EEB"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Harmonogram </w:t>
      </w:r>
      <w:r w:rsidR="00A03D98" w:rsidRPr="00E204F8">
        <w:rPr>
          <w:sz w:val="18"/>
          <w:szCs w:val="18"/>
        </w:rPr>
        <w:t>Projektu</w:t>
      </w:r>
      <w:r w:rsidR="00AE1968" w:rsidRPr="00E204F8">
        <w:rPr>
          <w:sz w:val="18"/>
          <w:szCs w:val="18"/>
        </w:rPr>
        <w:t xml:space="preserve"> </w:t>
      </w:r>
      <w:r w:rsidR="004D542D" w:rsidRPr="00E204F8">
        <w:rPr>
          <w:sz w:val="18"/>
          <w:szCs w:val="18"/>
        </w:rPr>
        <w:t xml:space="preserve">(Dodavatel v rámci </w:t>
      </w:r>
      <w:r w:rsidR="00B37150" w:rsidRPr="00E204F8">
        <w:rPr>
          <w:sz w:val="18"/>
          <w:szCs w:val="18"/>
        </w:rPr>
        <w:t>Cílového konceptu</w:t>
      </w:r>
      <w:r w:rsidR="004D542D" w:rsidRPr="00E204F8">
        <w:rPr>
          <w:sz w:val="18"/>
          <w:szCs w:val="18"/>
        </w:rPr>
        <w:t xml:space="preserve"> navrhne časový rozsah dílčích fází a jejich koncové milníky.)</w:t>
      </w:r>
    </w:p>
    <w:p w14:paraId="64BA1D85" w14:textId="4AB826E4" w:rsidR="00A03D98" w:rsidRPr="00E204F8" w:rsidRDefault="0033711B" w:rsidP="00563BFB">
      <w:pPr>
        <w:pStyle w:val="Odstavecseseznamem"/>
        <w:numPr>
          <w:ilvl w:val="1"/>
          <w:numId w:val="13"/>
        </w:numPr>
        <w:spacing w:before="60" w:after="60" w:line="240" w:lineRule="auto"/>
        <w:contextualSpacing w:val="0"/>
        <w:rPr>
          <w:sz w:val="18"/>
          <w:szCs w:val="18"/>
        </w:rPr>
      </w:pPr>
      <w:r w:rsidRPr="00E204F8">
        <w:rPr>
          <w:sz w:val="18"/>
          <w:szCs w:val="18"/>
        </w:rPr>
        <w:t>Organizační struktura P</w:t>
      </w:r>
      <w:r w:rsidR="00A03D98" w:rsidRPr="00E204F8">
        <w:rPr>
          <w:sz w:val="18"/>
          <w:szCs w:val="18"/>
        </w:rPr>
        <w:t>rojektu</w:t>
      </w:r>
    </w:p>
    <w:p w14:paraId="2D201C68" w14:textId="53399FF3"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Požadavky na součinnost Zadavatele</w:t>
      </w:r>
    </w:p>
    <w:p w14:paraId="303E5D15" w14:textId="5549CE8B"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kvality</w:t>
      </w:r>
      <w:r w:rsidR="0033711B" w:rsidRPr="00E204F8">
        <w:rPr>
          <w:sz w:val="18"/>
          <w:szCs w:val="18"/>
        </w:rPr>
        <w:t xml:space="preserve"> Projektu</w:t>
      </w:r>
    </w:p>
    <w:p w14:paraId="6385B117" w14:textId="7291A68A"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ko</w:t>
      </w:r>
      <w:r w:rsidR="0033711B" w:rsidRPr="00E204F8">
        <w:rPr>
          <w:sz w:val="18"/>
          <w:szCs w:val="18"/>
        </w:rPr>
        <w:t>munikace a dokumentace průběhu P</w:t>
      </w:r>
      <w:r w:rsidRPr="00E204F8">
        <w:rPr>
          <w:sz w:val="18"/>
          <w:szCs w:val="18"/>
        </w:rPr>
        <w:t>rojektu</w:t>
      </w:r>
    </w:p>
    <w:p w14:paraId="1AE79D9E" w14:textId="77777777"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změn a eskalační pravidla</w:t>
      </w:r>
    </w:p>
    <w:p w14:paraId="42967D35" w14:textId="77777777"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rizik</w:t>
      </w:r>
    </w:p>
    <w:p w14:paraId="224E26AF" w14:textId="29EB2D45"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Vývoj </w:t>
      </w:r>
      <w:r w:rsidR="000C1E95" w:rsidRPr="00E204F8">
        <w:rPr>
          <w:sz w:val="18"/>
          <w:szCs w:val="18"/>
        </w:rPr>
        <w:t>Systému</w:t>
      </w:r>
    </w:p>
    <w:p w14:paraId="0FF4F132" w14:textId="2C8D71FB" w:rsidR="0033711B" w:rsidRPr="00E204F8" w:rsidRDefault="009140DD" w:rsidP="68091189">
      <w:pPr>
        <w:pStyle w:val="Odstavecseseznamem"/>
        <w:numPr>
          <w:ilvl w:val="1"/>
          <w:numId w:val="13"/>
        </w:numPr>
        <w:spacing w:before="60" w:after="60" w:line="240" w:lineRule="auto"/>
        <w:rPr>
          <w:sz w:val="18"/>
          <w:szCs w:val="18"/>
        </w:rPr>
      </w:pPr>
      <w:r w:rsidRPr="00E204F8">
        <w:rPr>
          <w:sz w:val="18"/>
          <w:szCs w:val="18"/>
        </w:rPr>
        <w:t xml:space="preserve">Popis současného stavu prostředí Zadavatele a připravenost prostředí i organizace Zadavatele </w:t>
      </w:r>
      <w:r w:rsidR="00632A02" w:rsidRPr="00E204F8">
        <w:rPr>
          <w:sz w:val="18"/>
          <w:szCs w:val="18"/>
        </w:rPr>
        <w:t>na implementaci nového Systému z pohledu všech souvisejících aspektů, zejm. technické připravenosti, organizační připravenosti vč. znalostí a dovedností a početnosti personálu, provozního modelu vč. procesů, postupů, metodik a návodů</w:t>
      </w:r>
    </w:p>
    <w:p w14:paraId="2B2EC58B" w14:textId="495A6B99" w:rsidR="008B4D19" w:rsidRPr="00E204F8" w:rsidRDefault="00A03D98" w:rsidP="00563BFB">
      <w:pPr>
        <w:pStyle w:val="Odstavecseseznamem"/>
        <w:numPr>
          <w:ilvl w:val="1"/>
          <w:numId w:val="13"/>
        </w:numPr>
        <w:spacing w:before="60" w:after="60" w:line="240" w:lineRule="auto"/>
        <w:contextualSpacing w:val="0"/>
        <w:rPr>
          <w:sz w:val="18"/>
          <w:szCs w:val="18"/>
        </w:rPr>
      </w:pPr>
      <w:r w:rsidRPr="00E204F8">
        <w:rPr>
          <w:sz w:val="18"/>
          <w:szCs w:val="18"/>
        </w:rPr>
        <w:t>P</w:t>
      </w:r>
      <w:r w:rsidR="008B4D19" w:rsidRPr="00E204F8">
        <w:rPr>
          <w:sz w:val="18"/>
          <w:szCs w:val="18"/>
        </w:rPr>
        <w:t xml:space="preserve">opis fungování </w:t>
      </w:r>
      <w:r w:rsidRPr="00E204F8">
        <w:rPr>
          <w:sz w:val="18"/>
          <w:szCs w:val="18"/>
        </w:rPr>
        <w:t>Systému</w:t>
      </w:r>
      <w:r w:rsidR="008B4D19" w:rsidRPr="00E204F8">
        <w:rPr>
          <w:sz w:val="18"/>
          <w:szCs w:val="18"/>
        </w:rPr>
        <w:t xml:space="preserve"> (technický návrh </w:t>
      </w:r>
      <w:r w:rsidRPr="00E204F8">
        <w:rPr>
          <w:sz w:val="18"/>
          <w:szCs w:val="18"/>
        </w:rPr>
        <w:t>Systému</w:t>
      </w:r>
      <w:r w:rsidR="008B4D19" w:rsidRPr="00E204F8">
        <w:rPr>
          <w:sz w:val="18"/>
          <w:szCs w:val="18"/>
        </w:rPr>
        <w:t>, který musí plně zohledňovat příslušnou stávající platnou legislativu České republiky, včetně resortních p</w:t>
      </w:r>
      <w:r w:rsidRPr="00E204F8">
        <w:rPr>
          <w:sz w:val="18"/>
          <w:szCs w:val="18"/>
        </w:rPr>
        <w:t xml:space="preserve">ředpisů Ministerstva dopravy ČR, </w:t>
      </w:r>
      <w:r w:rsidR="008B4D19" w:rsidRPr="00E204F8">
        <w:rPr>
          <w:sz w:val="18"/>
          <w:szCs w:val="18"/>
        </w:rPr>
        <w:t>souvisejících norem ČSN</w:t>
      </w:r>
      <w:r w:rsidRPr="00E204F8">
        <w:rPr>
          <w:sz w:val="18"/>
          <w:szCs w:val="18"/>
        </w:rPr>
        <w:t xml:space="preserve"> a dodržení standardů SŽ)</w:t>
      </w:r>
    </w:p>
    <w:p w14:paraId="1B7E64D0" w14:textId="2CDE9603" w:rsidR="00BB55E4" w:rsidRPr="00E204F8" w:rsidRDefault="00BB55E4" w:rsidP="00563BFB">
      <w:pPr>
        <w:pStyle w:val="Odstavecseseznamem"/>
        <w:numPr>
          <w:ilvl w:val="1"/>
          <w:numId w:val="13"/>
        </w:numPr>
        <w:spacing w:before="60" w:after="60" w:line="240" w:lineRule="auto"/>
        <w:contextualSpacing w:val="0"/>
        <w:rPr>
          <w:sz w:val="18"/>
          <w:szCs w:val="18"/>
        </w:rPr>
      </w:pPr>
      <w:r w:rsidRPr="00E204F8">
        <w:rPr>
          <w:sz w:val="18"/>
          <w:szCs w:val="18"/>
        </w:rPr>
        <w:t>Způsob zajištění funkčních a nefunkčních požadavků na Systém</w:t>
      </w:r>
    </w:p>
    <w:p w14:paraId="3C5D214A" w14:textId="722DCB3A" w:rsidR="008B4D19" w:rsidRPr="00E204F8" w:rsidRDefault="009140DD" w:rsidP="00563BFB">
      <w:pPr>
        <w:pStyle w:val="Odstavecseseznamem"/>
        <w:numPr>
          <w:ilvl w:val="1"/>
          <w:numId w:val="13"/>
        </w:numPr>
        <w:spacing w:before="60" w:after="60" w:line="240" w:lineRule="auto"/>
        <w:contextualSpacing w:val="0"/>
        <w:rPr>
          <w:sz w:val="18"/>
          <w:szCs w:val="18"/>
        </w:rPr>
      </w:pPr>
      <w:r w:rsidRPr="00E204F8">
        <w:rPr>
          <w:sz w:val="18"/>
          <w:szCs w:val="18"/>
        </w:rPr>
        <w:t>Architektura</w:t>
      </w:r>
      <w:r w:rsidR="008B4D19" w:rsidRPr="00E204F8">
        <w:rPr>
          <w:sz w:val="18"/>
          <w:szCs w:val="18"/>
        </w:rPr>
        <w:t xml:space="preserve"> řešení</w:t>
      </w:r>
      <w:r w:rsidRPr="00E204F8">
        <w:rPr>
          <w:sz w:val="18"/>
          <w:szCs w:val="18"/>
        </w:rPr>
        <w:t xml:space="preserve"> Systému</w:t>
      </w:r>
      <w:r w:rsidR="008B4D19" w:rsidRPr="00E204F8">
        <w:rPr>
          <w:sz w:val="18"/>
          <w:szCs w:val="18"/>
        </w:rPr>
        <w:t>, včetně</w:t>
      </w:r>
      <w:r w:rsidRPr="00E204F8">
        <w:rPr>
          <w:sz w:val="18"/>
          <w:szCs w:val="18"/>
        </w:rPr>
        <w:t xml:space="preserve"> modulů, funkčních celků,</w:t>
      </w:r>
      <w:r w:rsidR="008B4D19" w:rsidRPr="00E204F8">
        <w:rPr>
          <w:sz w:val="18"/>
          <w:szCs w:val="18"/>
        </w:rPr>
        <w:t xml:space="preserve"> popisu</w:t>
      </w:r>
      <w:r w:rsidRPr="00E204F8">
        <w:rPr>
          <w:sz w:val="18"/>
          <w:szCs w:val="18"/>
        </w:rPr>
        <w:t xml:space="preserve"> a vazeb na okolní systémy</w:t>
      </w:r>
    </w:p>
    <w:p w14:paraId="5BD2EBC6" w14:textId="61DA5D9D" w:rsidR="008B4D19" w:rsidRPr="00E204F8" w:rsidRDefault="00036F06" w:rsidP="00563BFB">
      <w:pPr>
        <w:pStyle w:val="Odstavecseseznamem"/>
        <w:numPr>
          <w:ilvl w:val="1"/>
          <w:numId w:val="13"/>
        </w:numPr>
        <w:spacing w:before="60" w:after="60" w:line="240" w:lineRule="auto"/>
        <w:contextualSpacing w:val="0"/>
        <w:rPr>
          <w:sz w:val="18"/>
          <w:szCs w:val="18"/>
        </w:rPr>
      </w:pPr>
      <w:r w:rsidRPr="00E204F8">
        <w:rPr>
          <w:sz w:val="18"/>
          <w:szCs w:val="18"/>
        </w:rPr>
        <w:t>Popis jedn</w:t>
      </w:r>
      <w:r w:rsidR="00BE29A5" w:rsidRPr="00E204F8">
        <w:rPr>
          <w:sz w:val="18"/>
          <w:szCs w:val="18"/>
        </w:rPr>
        <w:t>o</w:t>
      </w:r>
      <w:r w:rsidR="008B4D19" w:rsidRPr="00E204F8">
        <w:rPr>
          <w:sz w:val="18"/>
          <w:szCs w:val="18"/>
        </w:rPr>
        <w:t xml:space="preserve">tlivých součástí </w:t>
      </w:r>
      <w:r w:rsidR="000C1E95" w:rsidRPr="00E204F8">
        <w:rPr>
          <w:sz w:val="18"/>
          <w:szCs w:val="18"/>
        </w:rPr>
        <w:t>Systému</w:t>
      </w:r>
      <w:r w:rsidR="008B4D19" w:rsidRPr="00E204F8">
        <w:rPr>
          <w:sz w:val="18"/>
          <w:szCs w:val="18"/>
        </w:rPr>
        <w:t>, jejich funkčnost a vzájemné propojení</w:t>
      </w:r>
    </w:p>
    <w:p w14:paraId="7C82D2E2" w14:textId="11463F75" w:rsidR="009140DD" w:rsidRPr="00E204F8" w:rsidRDefault="009140DD" w:rsidP="00563BFB">
      <w:pPr>
        <w:pStyle w:val="Odstavecseseznamem"/>
        <w:numPr>
          <w:ilvl w:val="1"/>
          <w:numId w:val="13"/>
        </w:numPr>
        <w:spacing w:before="60" w:after="60" w:line="240" w:lineRule="auto"/>
        <w:contextualSpacing w:val="0"/>
        <w:rPr>
          <w:sz w:val="18"/>
          <w:szCs w:val="18"/>
        </w:rPr>
      </w:pPr>
      <w:r w:rsidRPr="00E204F8">
        <w:rPr>
          <w:sz w:val="18"/>
          <w:szCs w:val="18"/>
        </w:rPr>
        <w:t>Principy budoucího organizačního zajištění, návrh dočasných a trvalých změn a postup přechodu na používání nového Systému</w:t>
      </w:r>
    </w:p>
    <w:p w14:paraId="72C0CEC3" w14:textId="36BD475F" w:rsidR="009140DD" w:rsidRPr="00E204F8" w:rsidRDefault="009140DD" w:rsidP="68091189">
      <w:pPr>
        <w:pStyle w:val="Odstavecseseznamem"/>
        <w:numPr>
          <w:ilvl w:val="1"/>
          <w:numId w:val="13"/>
        </w:numPr>
        <w:spacing w:before="60" w:after="60" w:line="240" w:lineRule="auto"/>
        <w:rPr>
          <w:sz w:val="18"/>
          <w:szCs w:val="18"/>
        </w:rPr>
      </w:pPr>
      <w:r w:rsidRPr="00E204F8">
        <w:rPr>
          <w:sz w:val="18"/>
          <w:szCs w:val="18"/>
        </w:rPr>
        <w:t>Návrh rolí a oprávnění</w:t>
      </w:r>
      <w:r w:rsidR="00C85125" w:rsidRPr="00E204F8">
        <w:rPr>
          <w:sz w:val="18"/>
          <w:szCs w:val="18"/>
        </w:rPr>
        <w:t xml:space="preserve"> Systému</w:t>
      </w:r>
    </w:p>
    <w:p w14:paraId="6ED306F8" w14:textId="1667E8D9"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Návrh datových základen pro </w:t>
      </w:r>
      <w:r w:rsidR="000C1E95" w:rsidRPr="00E204F8">
        <w:rPr>
          <w:sz w:val="18"/>
          <w:szCs w:val="18"/>
        </w:rPr>
        <w:t>Systém</w:t>
      </w:r>
      <w:r w:rsidRPr="00E204F8">
        <w:rPr>
          <w:sz w:val="18"/>
          <w:szCs w:val="18"/>
        </w:rPr>
        <w:t xml:space="preserve"> (včetně analýzy disponibilních dat Zadavatele </w:t>
      </w:r>
      <w:r w:rsidRPr="00E204F8">
        <w:rPr>
          <w:sz w:val="18"/>
          <w:szCs w:val="18"/>
        </w:rPr>
        <w:br/>
        <w:t xml:space="preserve">a popisu způsobu zajištění/doplnění dat nezbytných pro funkci </w:t>
      </w:r>
      <w:r w:rsidR="000C1E95" w:rsidRPr="00E204F8">
        <w:rPr>
          <w:sz w:val="18"/>
          <w:szCs w:val="18"/>
        </w:rPr>
        <w:t>Systému</w:t>
      </w:r>
      <w:r w:rsidRPr="00E204F8">
        <w:rPr>
          <w:sz w:val="18"/>
          <w:szCs w:val="18"/>
        </w:rPr>
        <w:t>), návrh datových struktur, datový model</w:t>
      </w:r>
    </w:p>
    <w:p w14:paraId="30BF42F1" w14:textId="2B5C7E70" w:rsidR="008B4D19" w:rsidRPr="00E204F8" w:rsidRDefault="00BF2BE2"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Detailní </w:t>
      </w:r>
      <w:r w:rsidR="1B1108C2" w:rsidRPr="00E204F8">
        <w:rPr>
          <w:sz w:val="18"/>
          <w:szCs w:val="18"/>
        </w:rPr>
        <w:t>popis</w:t>
      </w:r>
      <w:r w:rsidR="008B4D19" w:rsidRPr="00E204F8">
        <w:rPr>
          <w:sz w:val="18"/>
          <w:szCs w:val="18"/>
        </w:rPr>
        <w:t xml:space="preserve"> </w:t>
      </w:r>
      <w:r w:rsidR="004B5294" w:rsidRPr="00E204F8">
        <w:rPr>
          <w:sz w:val="18"/>
          <w:szCs w:val="18"/>
        </w:rPr>
        <w:t xml:space="preserve">použitého </w:t>
      </w:r>
      <w:r w:rsidR="008B4D19" w:rsidRPr="00E204F8">
        <w:rPr>
          <w:sz w:val="18"/>
          <w:szCs w:val="18"/>
        </w:rPr>
        <w:t>SW a požadavků</w:t>
      </w:r>
      <w:r w:rsidR="008D0394" w:rsidRPr="00E204F8">
        <w:rPr>
          <w:sz w:val="18"/>
          <w:szCs w:val="18"/>
        </w:rPr>
        <w:t xml:space="preserve"> na výpočetní prostředí</w:t>
      </w:r>
      <w:r w:rsidR="009140DD" w:rsidRPr="00E204F8">
        <w:rPr>
          <w:sz w:val="18"/>
          <w:szCs w:val="18"/>
        </w:rPr>
        <w:t xml:space="preserve">, zpracovávané objemy dat, výkonnostní parametry Systému </w:t>
      </w:r>
      <w:r w:rsidR="006F40BA" w:rsidRPr="00E204F8">
        <w:rPr>
          <w:sz w:val="18"/>
          <w:szCs w:val="18"/>
        </w:rPr>
        <w:t xml:space="preserve">pro jednotlivá </w:t>
      </w:r>
      <w:r w:rsidR="009140DD" w:rsidRPr="00E204F8">
        <w:rPr>
          <w:sz w:val="18"/>
          <w:szCs w:val="18"/>
        </w:rPr>
        <w:t>výpočetní prostředí</w:t>
      </w:r>
    </w:p>
    <w:p w14:paraId="6BAFDA98" w14:textId="1A250402" w:rsidR="00CA18E3" w:rsidRPr="00E204F8" w:rsidRDefault="00CA18E3" w:rsidP="68091189">
      <w:pPr>
        <w:pStyle w:val="Odstavecseseznamem"/>
        <w:numPr>
          <w:ilvl w:val="1"/>
          <w:numId w:val="13"/>
        </w:numPr>
        <w:spacing w:before="60" w:after="60" w:line="240" w:lineRule="auto"/>
        <w:contextualSpacing w:val="0"/>
        <w:rPr>
          <w:sz w:val="18"/>
          <w:szCs w:val="18"/>
        </w:rPr>
      </w:pPr>
      <w:r w:rsidRPr="00E204F8">
        <w:rPr>
          <w:sz w:val="18"/>
          <w:szCs w:val="18"/>
        </w:rPr>
        <w:t>Popis výkonnostních a kapacitních omezení, na něž je Systém dimenzován, a popis způsobu, jakým bude možno výkonnost Systému dále rozšiřovat formou rozšiřování technického vybavení, konfigurování či doplňování software, zaměňování či doplňování licencí apod.</w:t>
      </w:r>
    </w:p>
    <w:p w14:paraId="3477F24A" w14:textId="2D4046A3" w:rsidR="008B4D19" w:rsidRPr="00E204F8" w:rsidRDefault="008B4D19" w:rsidP="68091189">
      <w:pPr>
        <w:pStyle w:val="Odstavecseseznamem"/>
        <w:numPr>
          <w:ilvl w:val="1"/>
          <w:numId w:val="13"/>
        </w:numPr>
        <w:spacing w:before="60" w:after="60" w:line="240" w:lineRule="auto"/>
        <w:contextualSpacing w:val="0"/>
        <w:rPr>
          <w:sz w:val="18"/>
          <w:szCs w:val="18"/>
        </w:rPr>
      </w:pPr>
      <w:r w:rsidRPr="00E204F8">
        <w:rPr>
          <w:sz w:val="18"/>
          <w:szCs w:val="18"/>
        </w:rPr>
        <w:lastRenderedPageBreak/>
        <w:t xml:space="preserve">Popis integrací </w:t>
      </w:r>
      <w:r w:rsidR="000C1E95" w:rsidRPr="00E204F8">
        <w:rPr>
          <w:sz w:val="18"/>
          <w:szCs w:val="18"/>
        </w:rPr>
        <w:t>Systému</w:t>
      </w:r>
      <w:r w:rsidRPr="00E204F8">
        <w:rPr>
          <w:sz w:val="18"/>
          <w:szCs w:val="18"/>
        </w:rPr>
        <w:t xml:space="preserve"> na další aplikační řešení Zadavatele, popis komunikace s externími systémy</w:t>
      </w:r>
      <w:r w:rsidR="00BB55E4" w:rsidRPr="00E204F8">
        <w:rPr>
          <w:sz w:val="18"/>
          <w:szCs w:val="18"/>
        </w:rPr>
        <w:t xml:space="preserve">. </w:t>
      </w:r>
      <w:r w:rsidR="00D772A3" w:rsidRPr="00E204F8">
        <w:rPr>
          <w:sz w:val="18"/>
          <w:szCs w:val="18"/>
        </w:rPr>
        <w:t xml:space="preserve">Cílový koncept </w:t>
      </w:r>
      <w:r w:rsidR="00F1000D" w:rsidRPr="00E204F8">
        <w:rPr>
          <w:sz w:val="18"/>
          <w:szCs w:val="18"/>
        </w:rPr>
        <w:t>z</w:t>
      </w:r>
      <w:r w:rsidR="00BB55E4" w:rsidRPr="00E204F8">
        <w:rPr>
          <w:sz w:val="18"/>
          <w:szCs w:val="18"/>
        </w:rPr>
        <w:t xml:space="preserve">achytí používané systémy a aplikace, které </w:t>
      </w:r>
      <w:r w:rsidR="00036F06" w:rsidRPr="00E204F8">
        <w:rPr>
          <w:sz w:val="18"/>
          <w:szCs w:val="18"/>
        </w:rPr>
        <w:t xml:space="preserve">budou Systémem nahrazeny, i ty, které </w:t>
      </w:r>
      <w:r w:rsidR="00BB55E4" w:rsidRPr="00E204F8">
        <w:rPr>
          <w:sz w:val="18"/>
          <w:szCs w:val="18"/>
        </w:rPr>
        <w:t>zůstanou zachovány</w:t>
      </w:r>
      <w:r w:rsidR="00BE29A5" w:rsidRPr="00E204F8">
        <w:rPr>
          <w:sz w:val="18"/>
          <w:szCs w:val="18"/>
        </w:rPr>
        <w:t>,</w:t>
      </w:r>
      <w:r w:rsidR="00036F06" w:rsidRPr="00E204F8">
        <w:rPr>
          <w:sz w:val="18"/>
          <w:szCs w:val="18"/>
        </w:rPr>
        <w:t xml:space="preserve"> a Dodavatel provede datovou integraci se Systémem</w:t>
      </w:r>
    </w:p>
    <w:p w14:paraId="22D8AB46" w14:textId="15E2A014" w:rsidR="00F1000D" w:rsidRPr="00E204F8" w:rsidRDefault="00F1000D"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Specifikace průběhu migrace dat ze stávajících systémů Zadavatele, popis všech datových zdrojů pro migraci, </w:t>
      </w:r>
      <w:r w:rsidR="00137CE9" w:rsidRPr="00E204F8">
        <w:rPr>
          <w:sz w:val="18"/>
          <w:szCs w:val="18"/>
        </w:rPr>
        <w:t>dílčí fáze</w:t>
      </w:r>
      <w:r w:rsidRPr="00E204F8">
        <w:rPr>
          <w:sz w:val="18"/>
          <w:szCs w:val="18"/>
        </w:rPr>
        <w:t xml:space="preserve"> migrace a postupy vedoucí k ověření správnosti této migrace</w:t>
      </w:r>
      <w:r w:rsidR="00EC37F1" w:rsidRPr="00E204F8">
        <w:rPr>
          <w:sz w:val="18"/>
          <w:szCs w:val="18"/>
        </w:rPr>
        <w:t xml:space="preserve"> (migrační scénář)</w:t>
      </w:r>
    </w:p>
    <w:p w14:paraId="41A55862" w14:textId="3223CFF8"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konfigurace Systému pro prostředí Zadavatele</w:t>
      </w:r>
    </w:p>
    <w:p w14:paraId="7F3C7898" w14:textId="281FFC1A"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výkonnostních a kapacitních parametrů Systému</w:t>
      </w:r>
    </w:p>
    <w:p w14:paraId="5BC0CC7F" w14:textId="6E1731CE"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Přehled možností budoucího škálování a rozšiřování Systému </w:t>
      </w:r>
      <w:r w:rsidR="00036F06" w:rsidRPr="00E204F8">
        <w:rPr>
          <w:sz w:val="18"/>
          <w:szCs w:val="18"/>
        </w:rPr>
        <w:t>zejména</w:t>
      </w:r>
      <w:r w:rsidRPr="00E204F8">
        <w:rPr>
          <w:sz w:val="18"/>
          <w:szCs w:val="18"/>
        </w:rPr>
        <w:t xml:space="preserve"> s ohledem na jeho výkonnostní a kapacitní limity a podmínky, při nichž bude možno dále navyšovat výkon Systému za hranice jeho plánovaného výkonu (např. možnost rozšíření hardware vč. limitních omezení např. v podobě volných slotů, možnosti doplnění software a licencí)</w:t>
      </w:r>
    </w:p>
    <w:p w14:paraId="6BE53A05" w14:textId="0ADEAD2A"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zajištění kontinuity, bezpečnosti, monitoringu a zálohování v návaznosti na popis architektury</w:t>
      </w:r>
    </w:p>
    <w:p w14:paraId="4E20DF14" w14:textId="1BA5EB84"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w:t>
      </w:r>
      <w:r w:rsidR="00036F06" w:rsidRPr="00E204F8">
        <w:rPr>
          <w:sz w:val="18"/>
          <w:szCs w:val="18"/>
        </w:rPr>
        <w:t>pis použitých výpočetních metod</w:t>
      </w:r>
    </w:p>
    <w:p w14:paraId="5E1AD50F" w14:textId="4748F6D4"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Popis prezentační vrstvy a výstupů </w:t>
      </w:r>
      <w:r w:rsidR="000C1E95" w:rsidRPr="00E204F8">
        <w:rPr>
          <w:sz w:val="18"/>
          <w:szCs w:val="18"/>
        </w:rPr>
        <w:t>Systému</w:t>
      </w:r>
    </w:p>
    <w:p w14:paraId="15AE1145" w14:textId="5531EE9E" w:rsidR="00F1000D" w:rsidRPr="00E204F8" w:rsidRDefault="00F1000D" w:rsidP="00563BFB">
      <w:pPr>
        <w:pStyle w:val="Odstavecseseznamem"/>
        <w:numPr>
          <w:ilvl w:val="1"/>
          <w:numId w:val="13"/>
        </w:numPr>
        <w:spacing w:before="60" w:after="60"/>
        <w:contextualSpacing w:val="0"/>
        <w:rPr>
          <w:sz w:val="18"/>
          <w:szCs w:val="18"/>
        </w:rPr>
      </w:pPr>
      <w:r w:rsidRPr="00E204F8">
        <w:rPr>
          <w:sz w:val="18"/>
          <w:szCs w:val="18"/>
        </w:rPr>
        <w:t xml:space="preserve">Návrh řešení a určení vybrané podmnožiny funkcí </w:t>
      </w:r>
      <w:r w:rsidR="006A7599" w:rsidRPr="00E204F8">
        <w:rPr>
          <w:sz w:val="18"/>
          <w:szCs w:val="18"/>
        </w:rPr>
        <w:t xml:space="preserve">Systému dostupných na </w:t>
      </w:r>
      <w:r w:rsidR="00340E98" w:rsidRPr="00E204F8">
        <w:rPr>
          <w:sz w:val="18"/>
          <w:szCs w:val="18"/>
        </w:rPr>
        <w:t>mobilních zařízeních (typicky v rámci funkcionalit Schvalovací workflow a Reporting)</w:t>
      </w:r>
    </w:p>
    <w:p w14:paraId="20E42D12" w14:textId="779C07CD"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Popis zabezpečení komunikace, bezpečnostní požadavky a opatření, popis dostupnosti, redundance</w:t>
      </w:r>
      <w:r w:rsidR="009140DD" w:rsidRPr="00E204F8">
        <w:rPr>
          <w:sz w:val="18"/>
          <w:szCs w:val="18"/>
        </w:rPr>
        <w:t xml:space="preserve"> (na základě analýzy rizik)</w:t>
      </w:r>
    </w:p>
    <w:p w14:paraId="6CA1C90E" w14:textId="5DAA0EFE"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Implementace </w:t>
      </w:r>
      <w:r w:rsidR="000C1E95" w:rsidRPr="00E204F8">
        <w:rPr>
          <w:sz w:val="18"/>
          <w:szCs w:val="18"/>
        </w:rPr>
        <w:t>Systému</w:t>
      </w:r>
    </w:p>
    <w:p w14:paraId="15AAFCCC" w14:textId="5B2D41EE" w:rsidR="008B4D19" w:rsidRPr="00E204F8" w:rsidRDefault="000C1E95" w:rsidP="00970EA0">
      <w:pPr>
        <w:pStyle w:val="Odstavecseseznamem"/>
        <w:numPr>
          <w:ilvl w:val="1"/>
          <w:numId w:val="13"/>
        </w:numPr>
        <w:spacing w:before="60" w:after="60"/>
        <w:contextualSpacing w:val="0"/>
        <w:rPr>
          <w:sz w:val="18"/>
          <w:szCs w:val="18"/>
        </w:rPr>
      </w:pPr>
      <w:r w:rsidRPr="00E204F8">
        <w:rPr>
          <w:sz w:val="18"/>
          <w:szCs w:val="18"/>
        </w:rPr>
        <w:t>Popis nasazení Systému</w:t>
      </w:r>
      <w:r w:rsidR="00204520" w:rsidRPr="00E204F8">
        <w:rPr>
          <w:sz w:val="18"/>
          <w:szCs w:val="18"/>
        </w:rPr>
        <w:t xml:space="preserve"> včetně definice </w:t>
      </w:r>
      <w:r w:rsidR="00FA04F5" w:rsidRPr="00E204F8">
        <w:rPr>
          <w:sz w:val="18"/>
          <w:szCs w:val="18"/>
        </w:rPr>
        <w:t>p</w:t>
      </w:r>
      <w:r w:rsidR="00204520" w:rsidRPr="00E204F8">
        <w:rPr>
          <w:sz w:val="18"/>
          <w:szCs w:val="18"/>
        </w:rPr>
        <w:t>ilotního provozu</w:t>
      </w:r>
    </w:p>
    <w:p w14:paraId="1EEC9869" w14:textId="76D9B4F8"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 xml:space="preserve">Strategie testování, </w:t>
      </w:r>
      <w:r w:rsidR="00D772A3" w:rsidRPr="00E204F8">
        <w:rPr>
          <w:sz w:val="18"/>
          <w:szCs w:val="18"/>
        </w:rPr>
        <w:t>definice testovacích scénářů</w:t>
      </w:r>
      <w:r w:rsidR="0040558E" w:rsidRPr="00E204F8">
        <w:rPr>
          <w:sz w:val="18"/>
          <w:szCs w:val="18"/>
        </w:rPr>
        <w:t>,</w:t>
      </w:r>
      <w:r w:rsidR="00D772A3" w:rsidRPr="00E204F8">
        <w:rPr>
          <w:sz w:val="18"/>
          <w:szCs w:val="18"/>
        </w:rPr>
        <w:t xml:space="preserve"> </w:t>
      </w:r>
      <w:r w:rsidR="0040558E" w:rsidRPr="00E204F8">
        <w:rPr>
          <w:sz w:val="18"/>
          <w:szCs w:val="18"/>
        </w:rPr>
        <w:t xml:space="preserve">popis </w:t>
      </w:r>
      <w:r w:rsidR="000C1E95" w:rsidRPr="00E204F8">
        <w:rPr>
          <w:sz w:val="18"/>
          <w:szCs w:val="18"/>
        </w:rPr>
        <w:t>p</w:t>
      </w:r>
      <w:r w:rsidRPr="00E204F8">
        <w:rPr>
          <w:sz w:val="18"/>
          <w:szCs w:val="18"/>
        </w:rPr>
        <w:t>růběh</w:t>
      </w:r>
      <w:r w:rsidR="0040558E" w:rsidRPr="00E204F8">
        <w:rPr>
          <w:sz w:val="18"/>
          <w:szCs w:val="18"/>
        </w:rPr>
        <w:t>u</w:t>
      </w:r>
      <w:r w:rsidRPr="00E204F8">
        <w:rPr>
          <w:sz w:val="18"/>
          <w:szCs w:val="18"/>
        </w:rPr>
        <w:t xml:space="preserve"> testování a akceptace, včetně výstupů</w:t>
      </w:r>
    </w:p>
    <w:p w14:paraId="759FC12B" w14:textId="77777777" w:rsidR="008B4D19" w:rsidRPr="00E204F8" w:rsidRDefault="008B4D19" w:rsidP="00970EA0">
      <w:pPr>
        <w:pStyle w:val="Odstavecseseznamem"/>
        <w:numPr>
          <w:ilvl w:val="1"/>
          <w:numId w:val="13"/>
        </w:numPr>
        <w:spacing w:before="60" w:after="60"/>
        <w:contextualSpacing w:val="0"/>
        <w:rPr>
          <w:sz w:val="18"/>
          <w:szCs w:val="18"/>
        </w:rPr>
      </w:pPr>
      <w:bookmarkStart w:id="22" w:name="_Ref532453101"/>
      <w:r w:rsidRPr="00E204F8">
        <w:rPr>
          <w:sz w:val="18"/>
          <w:szCs w:val="18"/>
        </w:rPr>
        <w:t>Strategie školení - přehled školení, doba trvání, osnovy, popis</w:t>
      </w:r>
      <w:bookmarkEnd w:id="22"/>
    </w:p>
    <w:p w14:paraId="0CC28456"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 xml:space="preserve">Další informace potřebné pro zajištění implementace, testování a provozu </w:t>
      </w:r>
    </w:p>
    <w:p w14:paraId="1D5B9882" w14:textId="6BA88EAD" w:rsidR="008B4D19" w:rsidRPr="00E204F8" w:rsidRDefault="008B4D19" w:rsidP="68091189">
      <w:pPr>
        <w:pStyle w:val="Odstavecseseznamem"/>
        <w:numPr>
          <w:ilvl w:val="0"/>
          <w:numId w:val="12"/>
        </w:numPr>
        <w:spacing w:before="60" w:after="60" w:line="240" w:lineRule="auto"/>
        <w:ind w:left="714" w:hanging="357"/>
        <w:rPr>
          <w:sz w:val="18"/>
          <w:szCs w:val="18"/>
        </w:rPr>
      </w:pPr>
      <w:r w:rsidRPr="00E204F8">
        <w:rPr>
          <w:sz w:val="18"/>
          <w:szCs w:val="18"/>
        </w:rPr>
        <w:t>Dokumentace S</w:t>
      </w:r>
      <w:r w:rsidR="000C1E95" w:rsidRPr="00E204F8">
        <w:rPr>
          <w:sz w:val="18"/>
          <w:szCs w:val="18"/>
        </w:rPr>
        <w:t>ystému</w:t>
      </w:r>
    </w:p>
    <w:p w14:paraId="5DF66EB8"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Kompletní vývojářská dokumentace</w:t>
      </w:r>
    </w:p>
    <w:p w14:paraId="52026B39"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Uživatelská dokumentace</w:t>
      </w:r>
    </w:p>
    <w:p w14:paraId="41D85681" w14:textId="77777777" w:rsidR="008B4D19" w:rsidRPr="00E204F8" w:rsidRDefault="008B4D19">
      <w:pPr>
        <w:pStyle w:val="Odstavecseseznamem"/>
        <w:numPr>
          <w:ilvl w:val="1"/>
          <w:numId w:val="13"/>
        </w:numPr>
        <w:spacing w:before="60" w:after="60"/>
        <w:rPr>
          <w:rFonts w:eastAsia="Verdana" w:cs="Verdana"/>
          <w:sz w:val="18"/>
          <w:szCs w:val="18"/>
        </w:rPr>
      </w:pPr>
      <w:bookmarkStart w:id="23" w:name="_Ref5712950"/>
      <w:r w:rsidRPr="491ADD29">
        <w:rPr>
          <w:sz w:val="18"/>
          <w:szCs w:val="18"/>
        </w:rPr>
        <w:t>Systémová a administrátorská dokumentace</w:t>
      </w:r>
      <w:bookmarkEnd w:id="23"/>
    </w:p>
    <w:p w14:paraId="4F8A9822" w14:textId="2AC9EB1A" w:rsidR="008B4D19" w:rsidRPr="00E204F8" w:rsidRDefault="008B4D19">
      <w:pPr>
        <w:pStyle w:val="Odstavecseseznamem"/>
        <w:numPr>
          <w:ilvl w:val="1"/>
          <w:numId w:val="13"/>
        </w:numPr>
        <w:spacing w:before="60" w:after="60"/>
        <w:rPr>
          <w:rFonts w:eastAsia="Verdana" w:cs="Verdana"/>
          <w:sz w:val="18"/>
          <w:szCs w:val="18"/>
        </w:rPr>
      </w:pPr>
      <w:r w:rsidRPr="491ADD29">
        <w:rPr>
          <w:sz w:val="18"/>
          <w:szCs w:val="18"/>
        </w:rPr>
        <w:t>Školící materiály</w:t>
      </w:r>
    </w:p>
    <w:p w14:paraId="12FB30A3" w14:textId="77777777" w:rsidR="008B4D19" w:rsidRPr="00E204F8" w:rsidRDefault="008B4D19">
      <w:pPr>
        <w:pStyle w:val="Odstavecseseznamem"/>
        <w:numPr>
          <w:ilvl w:val="1"/>
          <w:numId w:val="13"/>
        </w:numPr>
        <w:spacing w:before="60" w:after="60"/>
        <w:rPr>
          <w:sz w:val="18"/>
          <w:szCs w:val="18"/>
        </w:rPr>
      </w:pPr>
      <w:r w:rsidRPr="491ADD29">
        <w:rPr>
          <w:sz w:val="18"/>
          <w:szCs w:val="18"/>
        </w:rPr>
        <w:t>Provozní dokumentace</w:t>
      </w:r>
    </w:p>
    <w:p w14:paraId="2AC748F1" w14:textId="3A461666" w:rsidR="0086415F" w:rsidRPr="00E204F8" w:rsidRDefault="0086415F" w:rsidP="005F2B5F">
      <w:pPr>
        <w:rPr>
          <w:sz w:val="18"/>
          <w:szCs w:val="18"/>
        </w:rPr>
      </w:pPr>
      <w:r w:rsidRPr="00E204F8">
        <w:rPr>
          <w:sz w:val="18"/>
          <w:szCs w:val="18"/>
        </w:rPr>
        <w:t>Výstupem Cílového konceptu bude podrobný harmonogram implementace jednotlivých funkcionalit, přičemž Zadavatel očekává, že ne všechny funkcionality budou implementovány najednou, ale ze strany Dodavatele bude zohledněna připravenost datových zdrojů SŽ a související rozvojové iniciativy.</w:t>
      </w:r>
    </w:p>
    <w:p w14:paraId="70572564" w14:textId="6D387AAE" w:rsidR="005F2B5F" w:rsidRPr="00E204F8" w:rsidRDefault="00B37150" w:rsidP="005F2B5F">
      <w:pPr>
        <w:rPr>
          <w:sz w:val="18"/>
          <w:szCs w:val="18"/>
        </w:rPr>
      </w:pPr>
      <w:r w:rsidRPr="00E204F8">
        <w:rPr>
          <w:sz w:val="18"/>
          <w:szCs w:val="18"/>
        </w:rPr>
        <w:t>Cílový koncept</w:t>
      </w:r>
      <w:r w:rsidR="005F2B5F" w:rsidRPr="00E204F8">
        <w:rPr>
          <w:sz w:val="18"/>
          <w:szCs w:val="18"/>
        </w:rPr>
        <w:t xml:space="preserve"> podléhá </w:t>
      </w:r>
      <w:r w:rsidR="009F0B25" w:rsidRPr="00E204F8">
        <w:rPr>
          <w:sz w:val="18"/>
          <w:szCs w:val="18"/>
        </w:rPr>
        <w:t>akceptaci ze strany Zadavatele.</w:t>
      </w:r>
    </w:p>
    <w:p w14:paraId="78C717B5" w14:textId="2F4B07D5" w:rsidR="005F2B5F" w:rsidRPr="00E204F8" w:rsidRDefault="00137CE9" w:rsidP="0097632E">
      <w:pPr>
        <w:pStyle w:val="Nadpis20"/>
        <w:numPr>
          <w:ilvl w:val="2"/>
          <w:numId w:val="72"/>
        </w:numPr>
        <w:ind w:left="567" w:hanging="567"/>
        <w:rPr>
          <w:szCs w:val="18"/>
        </w:rPr>
      </w:pPr>
      <w:bookmarkStart w:id="24" w:name="_Toc53573154"/>
      <w:bookmarkStart w:id="25" w:name="_Ref112252057"/>
      <w:bookmarkStart w:id="26" w:name="_Toc118963956"/>
      <w:r w:rsidRPr="00E204F8">
        <w:rPr>
          <w:szCs w:val="18"/>
        </w:rPr>
        <w:t>Fáze</w:t>
      </w:r>
      <w:r w:rsidR="005F2B5F" w:rsidRPr="00E204F8">
        <w:rPr>
          <w:szCs w:val="18"/>
        </w:rPr>
        <w:t xml:space="preserve"> </w:t>
      </w:r>
      <w:r w:rsidR="00182487" w:rsidRPr="00E204F8">
        <w:rPr>
          <w:bCs w:val="0"/>
          <w:szCs w:val="18"/>
        </w:rPr>
        <w:t>2:</w:t>
      </w:r>
      <w:r w:rsidR="005F2B5F" w:rsidRPr="00E204F8">
        <w:rPr>
          <w:bCs w:val="0"/>
          <w:szCs w:val="18"/>
        </w:rPr>
        <w:t xml:space="preserve"> </w:t>
      </w:r>
      <w:r w:rsidR="002E7E6D" w:rsidRPr="00E204F8">
        <w:rPr>
          <w:bCs w:val="0"/>
          <w:szCs w:val="18"/>
        </w:rPr>
        <w:t>Vývoj</w:t>
      </w:r>
      <w:r w:rsidR="00D6373E" w:rsidRPr="00E204F8">
        <w:rPr>
          <w:bCs w:val="0"/>
          <w:szCs w:val="18"/>
        </w:rPr>
        <w:t>, testování,</w:t>
      </w:r>
      <w:r w:rsidR="002E7E6D" w:rsidRPr="00E204F8">
        <w:rPr>
          <w:bCs w:val="0"/>
          <w:szCs w:val="18"/>
        </w:rPr>
        <w:t xml:space="preserve"> implementace </w:t>
      </w:r>
      <w:r w:rsidR="00D6373E" w:rsidRPr="00E204F8">
        <w:rPr>
          <w:bCs w:val="0"/>
          <w:szCs w:val="18"/>
        </w:rPr>
        <w:t xml:space="preserve">a </w:t>
      </w:r>
      <w:r w:rsidR="00FA04F5" w:rsidRPr="00E204F8">
        <w:rPr>
          <w:bCs w:val="0"/>
          <w:szCs w:val="18"/>
        </w:rPr>
        <w:t>p</w:t>
      </w:r>
      <w:r w:rsidR="00D6373E" w:rsidRPr="00E204F8">
        <w:rPr>
          <w:bCs w:val="0"/>
          <w:szCs w:val="18"/>
        </w:rPr>
        <w:t xml:space="preserve">ilotní provoz </w:t>
      </w:r>
      <w:bookmarkEnd w:id="24"/>
      <w:r w:rsidR="00D6373E" w:rsidRPr="00E204F8">
        <w:rPr>
          <w:bCs w:val="0"/>
          <w:szCs w:val="18"/>
        </w:rPr>
        <w:t>Systému</w:t>
      </w:r>
      <w:bookmarkEnd w:id="25"/>
      <w:bookmarkEnd w:id="26"/>
    </w:p>
    <w:p w14:paraId="014A6DCE" w14:textId="5ECCC476" w:rsidR="00D2790B" w:rsidRPr="00E204F8" w:rsidRDefault="002E7E6D" w:rsidP="00C029A4">
      <w:pPr>
        <w:rPr>
          <w:sz w:val="18"/>
          <w:szCs w:val="18"/>
        </w:rPr>
      </w:pPr>
      <w:r w:rsidRPr="00E204F8">
        <w:rPr>
          <w:sz w:val="18"/>
          <w:szCs w:val="18"/>
        </w:rPr>
        <w:t>Dodavatel v</w:t>
      </w:r>
      <w:r w:rsidR="005F2B5F" w:rsidRPr="00E204F8">
        <w:rPr>
          <w:sz w:val="18"/>
          <w:szCs w:val="18"/>
        </w:rPr>
        <w:t xml:space="preserve"> této </w:t>
      </w:r>
      <w:r w:rsidR="00137CE9" w:rsidRPr="00E204F8">
        <w:rPr>
          <w:sz w:val="18"/>
          <w:szCs w:val="18"/>
        </w:rPr>
        <w:t>Fázi</w:t>
      </w:r>
      <w:r w:rsidRPr="00E204F8">
        <w:rPr>
          <w:sz w:val="18"/>
          <w:szCs w:val="18"/>
        </w:rPr>
        <w:t xml:space="preserve"> </w:t>
      </w:r>
      <w:r w:rsidR="005F2B5F" w:rsidRPr="00E204F8">
        <w:rPr>
          <w:sz w:val="18"/>
          <w:szCs w:val="18"/>
        </w:rPr>
        <w:t>postupně v navazujících aktivitách prov</w:t>
      </w:r>
      <w:r w:rsidRPr="00E204F8">
        <w:rPr>
          <w:sz w:val="18"/>
          <w:szCs w:val="18"/>
        </w:rPr>
        <w:t>ede</w:t>
      </w:r>
      <w:r w:rsidR="005F2B5F" w:rsidRPr="00E204F8">
        <w:rPr>
          <w:sz w:val="18"/>
          <w:szCs w:val="18"/>
        </w:rPr>
        <w:t xml:space="preserve"> vývojové </w:t>
      </w:r>
      <w:r w:rsidRPr="00E204F8">
        <w:rPr>
          <w:sz w:val="18"/>
          <w:szCs w:val="18"/>
        </w:rPr>
        <w:t xml:space="preserve">a implementační </w:t>
      </w:r>
      <w:r w:rsidR="005F2B5F" w:rsidRPr="00E204F8">
        <w:rPr>
          <w:sz w:val="18"/>
          <w:szCs w:val="18"/>
        </w:rPr>
        <w:t xml:space="preserve">práce, které povedou ke splnění požadavků na </w:t>
      </w:r>
      <w:r w:rsidRPr="00E204F8">
        <w:rPr>
          <w:sz w:val="18"/>
          <w:szCs w:val="18"/>
        </w:rPr>
        <w:t xml:space="preserve">Systém, a tím bude umožněn </w:t>
      </w:r>
      <w:r w:rsidR="005F2B5F" w:rsidRPr="00E204F8">
        <w:rPr>
          <w:sz w:val="18"/>
          <w:szCs w:val="18"/>
        </w:rPr>
        <w:t xml:space="preserve">následný </w:t>
      </w:r>
      <w:r w:rsidR="00FA04F5" w:rsidRPr="00E204F8">
        <w:rPr>
          <w:sz w:val="18"/>
          <w:szCs w:val="18"/>
        </w:rPr>
        <w:t>p</w:t>
      </w:r>
      <w:r w:rsidR="005F2B5F" w:rsidRPr="00E204F8">
        <w:rPr>
          <w:sz w:val="18"/>
          <w:szCs w:val="18"/>
        </w:rPr>
        <w:t>ilotní provoz</w:t>
      </w:r>
      <w:r w:rsidRPr="00E204F8">
        <w:rPr>
          <w:sz w:val="18"/>
          <w:szCs w:val="18"/>
        </w:rPr>
        <w:t xml:space="preserve"> Systému</w:t>
      </w:r>
      <w:r w:rsidR="005F2B5F" w:rsidRPr="00E204F8">
        <w:rPr>
          <w:sz w:val="18"/>
          <w:szCs w:val="18"/>
        </w:rPr>
        <w:t>.</w:t>
      </w:r>
      <w:r w:rsidRPr="00E204F8">
        <w:rPr>
          <w:sz w:val="18"/>
          <w:szCs w:val="18"/>
        </w:rPr>
        <w:t xml:space="preserve"> </w:t>
      </w:r>
    </w:p>
    <w:p w14:paraId="611CC008" w14:textId="1B9121A4" w:rsidR="00182487" w:rsidRPr="00E204F8" w:rsidRDefault="00137CE9" w:rsidP="00182487">
      <w:pPr>
        <w:spacing w:before="60" w:after="60" w:line="240" w:lineRule="auto"/>
        <w:ind w:left="357" w:hanging="357"/>
        <w:rPr>
          <w:sz w:val="18"/>
          <w:szCs w:val="18"/>
        </w:rPr>
      </w:pPr>
      <w:r w:rsidRPr="00E204F8">
        <w:rPr>
          <w:sz w:val="18"/>
          <w:szCs w:val="18"/>
        </w:rPr>
        <w:t>Fáze</w:t>
      </w:r>
      <w:r w:rsidR="00182487" w:rsidRPr="00E204F8">
        <w:rPr>
          <w:sz w:val="18"/>
          <w:szCs w:val="18"/>
        </w:rPr>
        <w:t xml:space="preserve"> 2 je rozdělena do </w:t>
      </w:r>
      <w:r w:rsidR="00D6373E" w:rsidRPr="00E204F8">
        <w:rPr>
          <w:sz w:val="18"/>
          <w:szCs w:val="18"/>
        </w:rPr>
        <w:t xml:space="preserve">čtyř </w:t>
      </w:r>
      <w:r w:rsidR="00182487" w:rsidRPr="00E204F8">
        <w:rPr>
          <w:sz w:val="18"/>
          <w:szCs w:val="18"/>
        </w:rPr>
        <w:t xml:space="preserve">na sebe navazujících </w:t>
      </w:r>
      <w:r w:rsidRPr="00E204F8">
        <w:rPr>
          <w:sz w:val="18"/>
          <w:szCs w:val="18"/>
        </w:rPr>
        <w:t>dílčích fází</w:t>
      </w:r>
      <w:r w:rsidR="00182487" w:rsidRPr="00E204F8">
        <w:rPr>
          <w:sz w:val="18"/>
          <w:szCs w:val="18"/>
        </w:rPr>
        <w:t>:</w:t>
      </w:r>
    </w:p>
    <w:p w14:paraId="6BCCA886" w14:textId="0A6AE0A6" w:rsidR="00182487"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182487" w:rsidRPr="00E204F8">
        <w:rPr>
          <w:sz w:val="18"/>
          <w:szCs w:val="18"/>
        </w:rPr>
        <w:t xml:space="preserve"> 2.</w:t>
      </w:r>
      <w:r w:rsidR="00204520" w:rsidRPr="00E204F8">
        <w:rPr>
          <w:sz w:val="18"/>
          <w:szCs w:val="18"/>
        </w:rPr>
        <w:t>1</w:t>
      </w:r>
      <w:r w:rsidR="00182487" w:rsidRPr="00E204F8">
        <w:rPr>
          <w:sz w:val="18"/>
          <w:szCs w:val="18"/>
        </w:rPr>
        <w:t>: Vývoj a implementace Systému</w:t>
      </w:r>
      <w:r w:rsidR="0063016D" w:rsidRPr="00E204F8">
        <w:rPr>
          <w:sz w:val="18"/>
          <w:szCs w:val="18"/>
        </w:rPr>
        <w:t xml:space="preserve"> včetně migrace dat ze stávajících systémů</w:t>
      </w:r>
    </w:p>
    <w:p w14:paraId="78635FD8" w14:textId="58F40EDE" w:rsidR="00D6373E" w:rsidRPr="00E204F8" w:rsidRDefault="00D6373E" w:rsidP="00D6373E">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Dílčí fáze 2.2 Testování způsobilosti pro </w:t>
      </w:r>
      <w:r w:rsidR="00FA04F5" w:rsidRPr="00E204F8">
        <w:rPr>
          <w:sz w:val="18"/>
          <w:szCs w:val="18"/>
        </w:rPr>
        <w:t>p</w:t>
      </w:r>
      <w:r w:rsidRPr="00E204F8">
        <w:rPr>
          <w:sz w:val="18"/>
          <w:szCs w:val="18"/>
        </w:rPr>
        <w:t>ilotní provoz</w:t>
      </w:r>
    </w:p>
    <w:p w14:paraId="5599F818" w14:textId="4D20DBDF" w:rsidR="00182487"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182487" w:rsidRPr="00E204F8">
        <w:rPr>
          <w:sz w:val="18"/>
          <w:szCs w:val="18"/>
        </w:rPr>
        <w:t xml:space="preserve"> 2.</w:t>
      </w:r>
      <w:r w:rsidR="00D6373E" w:rsidRPr="00E204F8">
        <w:rPr>
          <w:sz w:val="18"/>
          <w:szCs w:val="18"/>
        </w:rPr>
        <w:t>3</w:t>
      </w:r>
      <w:r w:rsidR="00182487" w:rsidRPr="00E204F8">
        <w:rPr>
          <w:sz w:val="18"/>
          <w:szCs w:val="18"/>
        </w:rPr>
        <w:t xml:space="preserve">: Dodávka dokumentace a školení uživatelů pro </w:t>
      </w:r>
      <w:r w:rsidR="00FA04F5" w:rsidRPr="00E204F8">
        <w:rPr>
          <w:sz w:val="18"/>
          <w:szCs w:val="18"/>
        </w:rPr>
        <w:t>p</w:t>
      </w:r>
      <w:r w:rsidR="00182487" w:rsidRPr="00E204F8">
        <w:rPr>
          <w:sz w:val="18"/>
          <w:szCs w:val="18"/>
        </w:rPr>
        <w:t>ilotní provoz</w:t>
      </w:r>
    </w:p>
    <w:p w14:paraId="0258A17B" w14:textId="29C456CA" w:rsidR="00D6373E" w:rsidRPr="00E204F8" w:rsidRDefault="00D6373E" w:rsidP="68091189">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 2.4: Pilotní provoz Systému</w:t>
      </w:r>
    </w:p>
    <w:p w14:paraId="7EC76745" w14:textId="77777777" w:rsidR="00182487" w:rsidRPr="00E204F8" w:rsidRDefault="00182487" w:rsidP="00182487">
      <w:pPr>
        <w:pStyle w:val="Odstavecseseznamem"/>
        <w:spacing w:before="60" w:after="60" w:line="240" w:lineRule="auto"/>
        <w:ind w:left="714"/>
        <w:contextualSpacing w:val="0"/>
        <w:rPr>
          <w:sz w:val="18"/>
          <w:szCs w:val="18"/>
        </w:rPr>
      </w:pPr>
    </w:p>
    <w:p w14:paraId="57328AEC" w14:textId="1BB0FE9E" w:rsidR="00B2431D" w:rsidRPr="00E204F8" w:rsidRDefault="00B2431D" w:rsidP="00204520">
      <w:pPr>
        <w:spacing w:line="240" w:lineRule="auto"/>
        <w:rPr>
          <w:sz w:val="18"/>
          <w:szCs w:val="18"/>
        </w:rPr>
      </w:pPr>
      <w:r w:rsidRPr="00E204F8">
        <w:rPr>
          <w:sz w:val="18"/>
          <w:szCs w:val="18"/>
        </w:rPr>
        <w:t xml:space="preserve">Projektové aktivity Dodavatel provede v dílčích </w:t>
      </w:r>
      <w:r w:rsidR="00137CE9" w:rsidRPr="00E204F8">
        <w:rPr>
          <w:sz w:val="18"/>
          <w:szCs w:val="18"/>
        </w:rPr>
        <w:t>fázích</w:t>
      </w:r>
      <w:r w:rsidRPr="00E204F8">
        <w:rPr>
          <w:sz w:val="18"/>
          <w:szCs w:val="18"/>
        </w:rPr>
        <w:t xml:space="preserve"> </w:t>
      </w:r>
      <w:r w:rsidR="00137CE9" w:rsidRPr="00E204F8">
        <w:rPr>
          <w:sz w:val="18"/>
          <w:szCs w:val="18"/>
        </w:rPr>
        <w:t>Fáze</w:t>
      </w:r>
      <w:r w:rsidRPr="00E204F8">
        <w:rPr>
          <w:sz w:val="18"/>
          <w:szCs w:val="18"/>
        </w:rPr>
        <w:t xml:space="preserve"> 2 tak, aby postup prací mohl být průběžně sledován a kontrolován Zadavatelem. </w:t>
      </w:r>
    </w:p>
    <w:p w14:paraId="0A04E360" w14:textId="2BFD48EA" w:rsidR="00B31D1A" w:rsidRPr="00E204F8" w:rsidRDefault="00047D50" w:rsidP="00A966D5">
      <w:pPr>
        <w:rPr>
          <w:sz w:val="18"/>
          <w:szCs w:val="18"/>
        </w:rPr>
      </w:pPr>
      <w:r w:rsidRPr="00E204F8">
        <w:rPr>
          <w:sz w:val="18"/>
          <w:szCs w:val="18"/>
        </w:rPr>
        <w:lastRenderedPageBreak/>
        <w:t>Dodavatel postupuje v rámci Fáze 2 dle věcného a časového harmonogramu akceptovaného Cílového konceptu (výstup Fáze 1). Dodavatel vyvine, otestuje a implementuje Systém pro potřeby Pilotního provozu</w:t>
      </w:r>
      <w:r w:rsidR="00EC34CD" w:rsidRPr="00E204F8">
        <w:rPr>
          <w:sz w:val="18"/>
          <w:szCs w:val="18"/>
        </w:rPr>
        <w:t xml:space="preserve"> a předá Dílo do správy Zadavatele</w:t>
      </w:r>
      <w:r w:rsidRPr="00E204F8">
        <w:rPr>
          <w:sz w:val="18"/>
          <w:szCs w:val="18"/>
        </w:rPr>
        <w:t xml:space="preserve">. </w:t>
      </w:r>
    </w:p>
    <w:p w14:paraId="7E170E05" w14:textId="35BF4AD0" w:rsidR="00B31D1A" w:rsidRPr="00E204F8" w:rsidRDefault="00B164F2" w:rsidP="00A966D5">
      <w:pPr>
        <w:rPr>
          <w:sz w:val="18"/>
          <w:szCs w:val="18"/>
        </w:rPr>
      </w:pPr>
      <w:r w:rsidRPr="00E204F8">
        <w:rPr>
          <w:b/>
          <w:bCs/>
          <w:sz w:val="18"/>
          <w:szCs w:val="18"/>
        </w:rPr>
        <w:t>Dílčí fáze 2.2</w:t>
      </w:r>
      <w:r w:rsidRPr="00E204F8">
        <w:rPr>
          <w:sz w:val="18"/>
          <w:szCs w:val="18"/>
        </w:rPr>
        <w:t xml:space="preserve"> (</w:t>
      </w:r>
      <w:r w:rsidR="00B31D1A" w:rsidRPr="00E204F8">
        <w:rPr>
          <w:sz w:val="18"/>
          <w:szCs w:val="18"/>
        </w:rPr>
        <w:t xml:space="preserve">Testování způsobilosti pro </w:t>
      </w:r>
      <w:r w:rsidR="00FA04F5" w:rsidRPr="00E204F8">
        <w:rPr>
          <w:sz w:val="18"/>
          <w:szCs w:val="18"/>
        </w:rPr>
        <w:t>p</w:t>
      </w:r>
      <w:r w:rsidR="00B31D1A" w:rsidRPr="00E204F8">
        <w:rPr>
          <w:sz w:val="18"/>
          <w:szCs w:val="18"/>
        </w:rPr>
        <w:t>ilotní provoz Systému</w:t>
      </w:r>
      <w:r w:rsidRPr="00E204F8">
        <w:rPr>
          <w:sz w:val="18"/>
          <w:szCs w:val="18"/>
        </w:rPr>
        <w:t>)</w:t>
      </w:r>
      <w:r w:rsidR="00B31D1A" w:rsidRPr="00E204F8">
        <w:rPr>
          <w:sz w:val="18"/>
          <w:szCs w:val="18"/>
        </w:rPr>
        <w:t xml:space="preserve"> - V rámci této aktivity proběhne testování Systému a jeho způsobilosti pro akceptaci Díla dle předem definovaných testovacích scénářů </w:t>
      </w:r>
      <w:r w:rsidR="00FA04F5" w:rsidRPr="00E204F8">
        <w:rPr>
          <w:sz w:val="18"/>
          <w:szCs w:val="18"/>
        </w:rPr>
        <w:t>akceptovaných</w:t>
      </w:r>
      <w:r w:rsidR="00B31D1A" w:rsidRPr="00E204F8">
        <w:rPr>
          <w:sz w:val="18"/>
          <w:szCs w:val="18"/>
        </w:rPr>
        <w:t xml:space="preserve"> v Cílovém konceptu.</w:t>
      </w:r>
      <w:r w:rsidR="00B772B7" w:rsidRPr="00E204F8">
        <w:rPr>
          <w:sz w:val="18"/>
          <w:szCs w:val="18"/>
        </w:rPr>
        <w:t xml:space="preserve"> Testování proběhne na testovacím prostředí Systému Zadavatele. Vyhodnocení testování je předmětem akceptace ze strany Zadavatele.</w:t>
      </w:r>
    </w:p>
    <w:p w14:paraId="473ED861" w14:textId="6577744E" w:rsidR="00047D50" w:rsidRPr="00E204F8" w:rsidRDefault="00047D50" w:rsidP="491ADD29">
      <w:pPr>
        <w:rPr>
          <w:sz w:val="18"/>
          <w:szCs w:val="18"/>
        </w:rPr>
      </w:pPr>
      <w:r w:rsidRPr="491ADD29">
        <w:rPr>
          <w:b/>
          <w:bCs/>
          <w:sz w:val="18"/>
          <w:szCs w:val="18"/>
        </w:rPr>
        <w:t xml:space="preserve">Součástí </w:t>
      </w:r>
      <w:r w:rsidR="00B164F2" w:rsidRPr="491ADD29">
        <w:rPr>
          <w:b/>
          <w:bCs/>
          <w:sz w:val="18"/>
          <w:szCs w:val="18"/>
        </w:rPr>
        <w:t>dílčí fáze</w:t>
      </w:r>
      <w:r w:rsidRPr="491ADD29">
        <w:rPr>
          <w:b/>
          <w:bCs/>
          <w:sz w:val="18"/>
          <w:szCs w:val="18"/>
        </w:rPr>
        <w:t xml:space="preserve"> 2</w:t>
      </w:r>
      <w:r w:rsidR="00B164F2" w:rsidRPr="491ADD29">
        <w:rPr>
          <w:b/>
          <w:bCs/>
          <w:sz w:val="18"/>
          <w:szCs w:val="18"/>
        </w:rPr>
        <w:t>.3</w:t>
      </w:r>
      <w:r w:rsidRPr="491ADD29">
        <w:rPr>
          <w:sz w:val="18"/>
          <w:szCs w:val="18"/>
        </w:rPr>
        <w:t xml:space="preserve"> je </w:t>
      </w:r>
      <w:r w:rsidR="00B772B7" w:rsidRPr="491ADD29">
        <w:rPr>
          <w:sz w:val="18"/>
          <w:szCs w:val="18"/>
        </w:rPr>
        <w:t>dále</w:t>
      </w:r>
      <w:r w:rsidRPr="491ADD29">
        <w:rPr>
          <w:sz w:val="18"/>
          <w:szCs w:val="18"/>
        </w:rPr>
        <w:t xml:space="preserve"> dodávka dokumentace a škol</w:t>
      </w:r>
      <w:r w:rsidRPr="003E7B4B">
        <w:rPr>
          <w:rFonts w:eastAsiaTheme="minorEastAsia"/>
          <w:sz w:val="18"/>
          <w:szCs w:val="18"/>
        </w:rPr>
        <w:t>ení uživatelů pro Pilotní provoz.</w:t>
      </w:r>
      <w:r w:rsidR="00B164F2" w:rsidRPr="003E7B4B">
        <w:rPr>
          <w:rFonts w:eastAsiaTheme="minorEastAsia"/>
          <w:sz w:val="18"/>
          <w:szCs w:val="18"/>
        </w:rPr>
        <w:t xml:space="preserve"> </w:t>
      </w:r>
      <w:r w:rsidR="00B31D1A" w:rsidRPr="003E7B4B">
        <w:rPr>
          <w:rFonts w:eastAsiaTheme="minorEastAsia"/>
          <w:sz w:val="18"/>
          <w:szCs w:val="18"/>
        </w:rPr>
        <w:t xml:space="preserve">Školení musí pokrývat všechny aspekty práce se Systémem, jeho uživatelské a technické obsluhy, provozování procesů a souvisejících činností vykonávaných zaměstnanci Zadavatele. </w:t>
      </w:r>
      <w:r w:rsidRPr="003E7B4B">
        <w:rPr>
          <w:rFonts w:eastAsiaTheme="minorEastAsia"/>
          <w:sz w:val="18"/>
          <w:szCs w:val="18"/>
        </w:rPr>
        <w:t>Školení proběhne minimálně pro Administrátory a Zadavatelem vybrané Uživatele Systému. Školící materiály budou předány minimálně 3 pracovní dny předem.</w:t>
      </w:r>
      <w:r w:rsidR="00B31D1A" w:rsidRPr="003E7B4B">
        <w:rPr>
          <w:rFonts w:eastAsiaTheme="minorEastAsia"/>
          <w:sz w:val="18"/>
          <w:szCs w:val="18"/>
        </w:rPr>
        <w:t xml:space="preserve"> Školení je součástí Díla a pokrývá potřebu Zadavatele pro schopnost všech uživatelů práce se Systémem po dokončení Díla</w:t>
      </w:r>
      <w:r w:rsidR="00FA04F5" w:rsidRPr="003E7B4B">
        <w:rPr>
          <w:rFonts w:eastAsiaTheme="minorEastAsia"/>
          <w:sz w:val="18"/>
          <w:szCs w:val="18"/>
        </w:rPr>
        <w:t>.</w:t>
      </w:r>
    </w:p>
    <w:p w14:paraId="709734C2" w14:textId="7BE0F6EE" w:rsidR="005F2B5F" w:rsidRPr="00E204F8" w:rsidRDefault="00B164F2" w:rsidP="00FA04F5">
      <w:pPr>
        <w:pStyle w:val="Nadpis30"/>
        <w:numPr>
          <w:ilvl w:val="0"/>
          <w:numId w:val="0"/>
        </w:numPr>
        <w:rPr>
          <w:b w:val="0"/>
          <w:bCs w:val="0"/>
          <w:szCs w:val="18"/>
        </w:rPr>
      </w:pPr>
      <w:bookmarkStart w:id="27" w:name="_Toc53573155"/>
      <w:r w:rsidRPr="00E204F8">
        <w:t>Dílčí fáze 2.4</w:t>
      </w:r>
      <w:r w:rsidRPr="00E204F8">
        <w:rPr>
          <w:b w:val="0"/>
          <w:bCs w:val="0"/>
        </w:rPr>
        <w:t xml:space="preserve"> (</w:t>
      </w:r>
      <w:r w:rsidR="005F2B5F" w:rsidRPr="00E204F8">
        <w:rPr>
          <w:b w:val="0"/>
          <w:bCs w:val="0"/>
        </w:rPr>
        <w:t>Pilotní provoz</w:t>
      </w:r>
      <w:bookmarkEnd w:id="27"/>
      <w:r w:rsidR="00FA04F5" w:rsidRPr="00E204F8">
        <w:rPr>
          <w:b w:val="0"/>
          <w:bCs w:val="0"/>
        </w:rPr>
        <w:t xml:space="preserve"> </w:t>
      </w:r>
      <w:r w:rsidRPr="00E204F8">
        <w:rPr>
          <w:b w:val="0"/>
          <w:bCs w:val="0"/>
        </w:rPr>
        <w:t>)</w:t>
      </w:r>
      <w:r w:rsidR="00FA04F5" w:rsidRPr="00E204F8">
        <w:rPr>
          <w:b w:val="0"/>
          <w:bCs w:val="0"/>
        </w:rPr>
        <w:t xml:space="preserve">- </w:t>
      </w:r>
      <w:r w:rsidRPr="00E204F8">
        <w:rPr>
          <w:b w:val="0"/>
          <w:bCs w:val="0"/>
          <w:szCs w:val="18"/>
        </w:rPr>
        <w:t>V rámci této aktivity</w:t>
      </w:r>
      <w:r w:rsidR="00047D50" w:rsidRPr="00E204F8">
        <w:rPr>
          <w:b w:val="0"/>
          <w:bCs w:val="0"/>
          <w:szCs w:val="18"/>
        </w:rPr>
        <w:t xml:space="preserve"> </w:t>
      </w:r>
      <w:r w:rsidR="4A590644" w:rsidRPr="00E204F8">
        <w:rPr>
          <w:b w:val="0"/>
          <w:bCs w:val="0"/>
          <w:szCs w:val="18"/>
        </w:rPr>
        <w:t>bude probíhat pilotní provoz</w:t>
      </w:r>
      <w:r w:rsidR="6C3EC1BE" w:rsidRPr="00E204F8">
        <w:rPr>
          <w:b w:val="0"/>
          <w:bCs w:val="0"/>
          <w:szCs w:val="18"/>
        </w:rPr>
        <w:t xml:space="preserve"> a optimalizace</w:t>
      </w:r>
      <w:r w:rsidR="4A590644" w:rsidRPr="00E204F8">
        <w:rPr>
          <w:b w:val="0"/>
          <w:bCs w:val="0"/>
          <w:szCs w:val="18"/>
        </w:rPr>
        <w:t xml:space="preserve"> Systému</w:t>
      </w:r>
      <w:r w:rsidR="0D87FCB4" w:rsidRPr="00E204F8">
        <w:rPr>
          <w:b w:val="0"/>
          <w:bCs w:val="0"/>
          <w:szCs w:val="18"/>
        </w:rPr>
        <w:t xml:space="preserve">. Pilotní provoz znamená provoz Systému v rozsahu všech </w:t>
      </w:r>
      <w:r w:rsidR="00FA04F5" w:rsidRPr="00E204F8">
        <w:rPr>
          <w:b w:val="0"/>
          <w:bCs w:val="0"/>
          <w:szCs w:val="18"/>
        </w:rPr>
        <w:t>požadovaných</w:t>
      </w:r>
      <w:r w:rsidR="0D87FCB4" w:rsidRPr="00E204F8">
        <w:rPr>
          <w:b w:val="0"/>
          <w:bCs w:val="0"/>
          <w:szCs w:val="18"/>
        </w:rPr>
        <w:t xml:space="preserve"> funkcionalit. </w:t>
      </w:r>
      <w:r w:rsidR="00CB1AE8" w:rsidRPr="00E204F8">
        <w:rPr>
          <w:b w:val="0"/>
          <w:bCs w:val="0"/>
          <w:szCs w:val="18"/>
        </w:rPr>
        <w:t xml:space="preserve">Doba trvání Pilotního provozu bude 3 měsíce. </w:t>
      </w:r>
      <w:r w:rsidR="4A590644" w:rsidRPr="00E204F8">
        <w:rPr>
          <w:b w:val="0"/>
          <w:bCs w:val="0"/>
          <w:szCs w:val="18"/>
        </w:rPr>
        <w:t xml:space="preserve">Cílem </w:t>
      </w:r>
      <w:r w:rsidR="0D87FCB4" w:rsidRPr="00E204F8">
        <w:rPr>
          <w:b w:val="0"/>
          <w:bCs w:val="0"/>
          <w:szCs w:val="18"/>
        </w:rPr>
        <w:t xml:space="preserve">této </w:t>
      </w:r>
      <w:r w:rsidR="00047D50" w:rsidRPr="00E204F8">
        <w:rPr>
          <w:b w:val="0"/>
          <w:bCs w:val="0"/>
          <w:szCs w:val="18"/>
        </w:rPr>
        <w:t xml:space="preserve">Dílčí fáze </w:t>
      </w:r>
      <w:r w:rsidR="4A590644" w:rsidRPr="00E204F8">
        <w:rPr>
          <w:b w:val="0"/>
          <w:bCs w:val="0"/>
          <w:szCs w:val="18"/>
        </w:rPr>
        <w:t xml:space="preserve">je na základě průběžného vyhodnocování </w:t>
      </w:r>
      <w:r w:rsidR="00FA04F5" w:rsidRPr="00E204F8">
        <w:rPr>
          <w:b w:val="0"/>
          <w:bCs w:val="0"/>
          <w:szCs w:val="18"/>
        </w:rPr>
        <w:t>p</w:t>
      </w:r>
      <w:r w:rsidR="0D87FCB4" w:rsidRPr="00E204F8">
        <w:rPr>
          <w:b w:val="0"/>
          <w:bCs w:val="0"/>
          <w:szCs w:val="18"/>
        </w:rPr>
        <w:t>ilotního provozu optimalizovat</w:t>
      </w:r>
      <w:r w:rsidR="4A590644" w:rsidRPr="00E204F8">
        <w:rPr>
          <w:b w:val="0"/>
          <w:bCs w:val="0"/>
          <w:szCs w:val="18"/>
        </w:rPr>
        <w:t xml:space="preserve"> </w:t>
      </w:r>
      <w:r w:rsidR="0D87FCB4" w:rsidRPr="00E204F8">
        <w:rPr>
          <w:b w:val="0"/>
          <w:bCs w:val="0"/>
          <w:szCs w:val="18"/>
        </w:rPr>
        <w:t xml:space="preserve">Systém pro možnost akceptace </w:t>
      </w:r>
      <w:r w:rsidR="0FBB3EDB" w:rsidRPr="00E204F8">
        <w:rPr>
          <w:rFonts w:eastAsiaTheme="minorEastAsia"/>
          <w:b w:val="0"/>
          <w:bCs w:val="0"/>
          <w:szCs w:val="18"/>
        </w:rPr>
        <w:t>D</w:t>
      </w:r>
      <w:r w:rsidR="0D87FCB4" w:rsidRPr="00E204F8">
        <w:rPr>
          <w:rFonts w:eastAsiaTheme="minorEastAsia"/>
          <w:b w:val="0"/>
          <w:bCs w:val="0"/>
          <w:szCs w:val="18"/>
        </w:rPr>
        <w:t>íla jako celku Zadavatelem.</w:t>
      </w:r>
    </w:p>
    <w:p w14:paraId="108F0B67" w14:textId="3D25AB69" w:rsidR="00104491" w:rsidRPr="00E204F8" w:rsidRDefault="00104491" w:rsidP="00915D20">
      <w:pPr>
        <w:spacing w:after="120"/>
        <w:rPr>
          <w:sz w:val="18"/>
          <w:szCs w:val="18"/>
        </w:rPr>
      </w:pPr>
      <w:r w:rsidRPr="00E204F8">
        <w:rPr>
          <w:sz w:val="18"/>
          <w:szCs w:val="18"/>
        </w:rPr>
        <w:t>Pilotní pro</w:t>
      </w:r>
      <w:r w:rsidR="00CE77B8" w:rsidRPr="00E204F8">
        <w:rPr>
          <w:sz w:val="18"/>
          <w:szCs w:val="18"/>
        </w:rPr>
        <w:t>vo</w:t>
      </w:r>
      <w:r w:rsidRPr="00E204F8">
        <w:rPr>
          <w:sz w:val="18"/>
          <w:szCs w:val="18"/>
        </w:rPr>
        <w:t xml:space="preserve">z je rozdělen do dvou na sebe navazujících </w:t>
      </w:r>
      <w:r w:rsidR="00F1598E" w:rsidRPr="00E204F8">
        <w:rPr>
          <w:sz w:val="18"/>
          <w:szCs w:val="18"/>
        </w:rPr>
        <w:t>částí</w:t>
      </w:r>
      <w:r w:rsidRPr="00E204F8">
        <w:rPr>
          <w:sz w:val="18"/>
          <w:szCs w:val="18"/>
        </w:rPr>
        <w:t>:</w:t>
      </w:r>
    </w:p>
    <w:p w14:paraId="5AB51E98" w14:textId="4380E057" w:rsidR="00104491" w:rsidRPr="00E204F8" w:rsidRDefault="00104491" w:rsidP="00F1598E">
      <w:pPr>
        <w:pStyle w:val="Odstavecseseznamem"/>
        <w:keepLines/>
        <w:numPr>
          <w:ilvl w:val="0"/>
          <w:numId w:val="74"/>
        </w:numPr>
        <w:spacing w:before="60" w:after="60" w:line="240" w:lineRule="auto"/>
        <w:contextualSpacing w:val="0"/>
        <w:rPr>
          <w:rFonts w:eastAsia="Verdana"/>
          <w:sz w:val="18"/>
          <w:szCs w:val="18"/>
        </w:rPr>
      </w:pPr>
      <w:r w:rsidRPr="00E204F8">
        <w:rPr>
          <w:rFonts w:eastAsia="Verdana"/>
          <w:sz w:val="18"/>
          <w:szCs w:val="18"/>
        </w:rPr>
        <w:t>Průběh a Vyhodnocení pilotního provozu</w:t>
      </w:r>
    </w:p>
    <w:p w14:paraId="5BF6887E" w14:textId="422B41B9" w:rsidR="00104491" w:rsidRPr="00E204F8" w:rsidRDefault="00104491" w:rsidP="00F1598E">
      <w:pPr>
        <w:pStyle w:val="Odstavecseseznamem"/>
        <w:keepLines/>
        <w:numPr>
          <w:ilvl w:val="0"/>
          <w:numId w:val="74"/>
        </w:numPr>
        <w:spacing w:before="60" w:line="240" w:lineRule="auto"/>
        <w:contextualSpacing w:val="0"/>
        <w:rPr>
          <w:rFonts w:eastAsia="Verdana"/>
          <w:sz w:val="18"/>
          <w:szCs w:val="18"/>
        </w:rPr>
      </w:pPr>
      <w:r w:rsidRPr="00E204F8">
        <w:rPr>
          <w:rFonts w:eastAsia="Verdana"/>
          <w:sz w:val="18"/>
          <w:szCs w:val="18"/>
        </w:rPr>
        <w:t>Optimalizace Systému</w:t>
      </w:r>
    </w:p>
    <w:p w14:paraId="011C071E" w14:textId="51F09468" w:rsidR="00104491" w:rsidRPr="00E204F8" w:rsidRDefault="00F1598E" w:rsidP="00F1598E">
      <w:pPr>
        <w:pStyle w:val="Nadpis30"/>
        <w:numPr>
          <w:ilvl w:val="0"/>
          <w:numId w:val="0"/>
        </w:numPr>
        <w:ind w:left="862" w:hanging="862"/>
        <w:rPr>
          <w:b w:val="0"/>
          <w:szCs w:val="18"/>
        </w:rPr>
      </w:pPr>
      <w:r w:rsidRPr="00E204F8">
        <w:rPr>
          <w:b w:val="0"/>
          <w:szCs w:val="18"/>
        </w:rPr>
        <w:t xml:space="preserve">Ad a) </w:t>
      </w:r>
      <w:r w:rsidR="00104491" w:rsidRPr="00E204F8">
        <w:rPr>
          <w:b w:val="0"/>
          <w:szCs w:val="18"/>
        </w:rPr>
        <w:t>Průběh a Vyhodnocení pilotního provozu</w:t>
      </w:r>
    </w:p>
    <w:p w14:paraId="3FB0E084" w14:textId="1EEE0667" w:rsidR="005C06C1" w:rsidRPr="00E204F8" w:rsidRDefault="005C06C1" w:rsidP="00915D20">
      <w:pPr>
        <w:spacing w:after="120"/>
        <w:rPr>
          <w:sz w:val="18"/>
          <w:szCs w:val="18"/>
        </w:rPr>
      </w:pPr>
      <w:r w:rsidRPr="00E204F8">
        <w:rPr>
          <w:sz w:val="18"/>
          <w:szCs w:val="18"/>
        </w:rPr>
        <w:t xml:space="preserve">Dodavatel v rámci </w:t>
      </w:r>
      <w:r w:rsidR="00575F83" w:rsidRPr="00E204F8">
        <w:rPr>
          <w:sz w:val="18"/>
          <w:szCs w:val="18"/>
        </w:rPr>
        <w:t xml:space="preserve">této </w:t>
      </w:r>
      <w:r w:rsidR="00F1598E" w:rsidRPr="00E204F8">
        <w:rPr>
          <w:sz w:val="18"/>
          <w:szCs w:val="18"/>
        </w:rPr>
        <w:t>části</w:t>
      </w:r>
      <w:r w:rsidRPr="00E204F8">
        <w:rPr>
          <w:sz w:val="18"/>
          <w:szCs w:val="18"/>
        </w:rPr>
        <w:t xml:space="preserve"> provede následující projektové aktivity:</w:t>
      </w:r>
    </w:p>
    <w:p w14:paraId="7D1E2CDE" w14:textId="505BBABF" w:rsidR="00104491" w:rsidRPr="00E204F8" w:rsidRDefault="005F2B5F" w:rsidP="00563BFB">
      <w:pPr>
        <w:pStyle w:val="Odstavecseseznamem"/>
        <w:keepLines/>
        <w:numPr>
          <w:ilvl w:val="0"/>
          <w:numId w:val="14"/>
        </w:numPr>
        <w:spacing w:before="60" w:after="60" w:line="240" w:lineRule="auto"/>
        <w:contextualSpacing w:val="0"/>
        <w:rPr>
          <w:sz w:val="18"/>
          <w:szCs w:val="18"/>
        </w:rPr>
      </w:pPr>
      <w:r w:rsidRPr="00E204F8">
        <w:rPr>
          <w:sz w:val="18"/>
          <w:szCs w:val="18"/>
        </w:rPr>
        <w:t>P</w:t>
      </w:r>
      <w:r w:rsidR="00104491" w:rsidRPr="00E204F8">
        <w:rPr>
          <w:sz w:val="18"/>
          <w:szCs w:val="18"/>
        </w:rPr>
        <w:t>růběh pilotního</w:t>
      </w:r>
      <w:r w:rsidRPr="00E204F8">
        <w:rPr>
          <w:sz w:val="18"/>
          <w:szCs w:val="18"/>
        </w:rPr>
        <w:t xml:space="preserve"> provoz</w:t>
      </w:r>
      <w:r w:rsidR="00104491" w:rsidRPr="00E204F8">
        <w:rPr>
          <w:sz w:val="18"/>
          <w:szCs w:val="18"/>
        </w:rPr>
        <w:t>u</w:t>
      </w:r>
      <w:r w:rsidRPr="00E204F8">
        <w:rPr>
          <w:sz w:val="18"/>
          <w:szCs w:val="18"/>
        </w:rPr>
        <w:t xml:space="preserve"> </w:t>
      </w:r>
      <w:r w:rsidR="00104491" w:rsidRPr="00E204F8">
        <w:rPr>
          <w:sz w:val="18"/>
          <w:szCs w:val="18"/>
        </w:rPr>
        <w:t>- v</w:t>
      </w:r>
      <w:r w:rsidRPr="00E204F8">
        <w:rPr>
          <w:sz w:val="18"/>
          <w:szCs w:val="18"/>
        </w:rPr>
        <w:t xml:space="preserve"> rámci této aktivity bude probíhat pilotní provoz dle postupu </w:t>
      </w:r>
      <w:r w:rsidR="00EC19B8" w:rsidRPr="00E204F8">
        <w:rPr>
          <w:sz w:val="18"/>
          <w:szCs w:val="18"/>
        </w:rPr>
        <w:t>akceptovaného</w:t>
      </w:r>
      <w:r w:rsidRPr="00E204F8">
        <w:rPr>
          <w:sz w:val="18"/>
          <w:szCs w:val="18"/>
        </w:rPr>
        <w:t xml:space="preserve"> v </w:t>
      </w:r>
      <w:r w:rsidR="00B37150" w:rsidRPr="00E204F8">
        <w:rPr>
          <w:sz w:val="18"/>
          <w:szCs w:val="18"/>
        </w:rPr>
        <w:t>Cílovém konceptu</w:t>
      </w:r>
      <w:r w:rsidRPr="00E204F8">
        <w:rPr>
          <w:sz w:val="18"/>
          <w:szCs w:val="18"/>
        </w:rPr>
        <w:t xml:space="preserve">. </w:t>
      </w:r>
      <w:r w:rsidR="00AF46A8" w:rsidRPr="00E204F8">
        <w:rPr>
          <w:sz w:val="18"/>
          <w:szCs w:val="18"/>
        </w:rPr>
        <w:t>Dodavatel bude monitorovat průběh pilotního provozu Systému a průběžně provádět sběr připomínek Zadavatele k průběhu pilotního provozu.</w:t>
      </w:r>
      <w:r w:rsidR="009C545F" w:rsidRPr="00E204F8">
        <w:rPr>
          <w:sz w:val="18"/>
          <w:szCs w:val="18"/>
        </w:rPr>
        <w:t xml:space="preserve"> Cílem je ověřit soulad Systému s touto technickou specifikací a </w:t>
      </w:r>
      <w:r w:rsidR="00EC19B8" w:rsidRPr="00E204F8">
        <w:rPr>
          <w:sz w:val="18"/>
          <w:szCs w:val="18"/>
        </w:rPr>
        <w:t>s akceptovaným</w:t>
      </w:r>
      <w:r w:rsidR="00B37150" w:rsidRPr="00E204F8">
        <w:rPr>
          <w:sz w:val="18"/>
          <w:szCs w:val="18"/>
        </w:rPr>
        <w:t xml:space="preserve"> Cílovým konceptem</w:t>
      </w:r>
    </w:p>
    <w:p w14:paraId="50D41483" w14:textId="344E631F" w:rsidR="005F2B5F" w:rsidRPr="00E204F8" w:rsidRDefault="00577B18" w:rsidP="00563BFB">
      <w:pPr>
        <w:pStyle w:val="Odstavecseseznamem"/>
        <w:keepLines/>
        <w:numPr>
          <w:ilvl w:val="0"/>
          <w:numId w:val="14"/>
        </w:numPr>
        <w:spacing w:before="60" w:after="60" w:line="240" w:lineRule="auto"/>
        <w:contextualSpacing w:val="0"/>
        <w:rPr>
          <w:sz w:val="18"/>
          <w:szCs w:val="18"/>
        </w:rPr>
      </w:pPr>
      <w:r w:rsidRPr="00E204F8">
        <w:rPr>
          <w:sz w:val="18"/>
          <w:szCs w:val="18"/>
        </w:rPr>
        <w:t>Vyh</w:t>
      </w:r>
      <w:r w:rsidR="005F2B5F" w:rsidRPr="00E204F8">
        <w:rPr>
          <w:sz w:val="18"/>
          <w:szCs w:val="18"/>
        </w:rPr>
        <w:t xml:space="preserve">odnocení pilotního provozu </w:t>
      </w:r>
      <w:r w:rsidR="00104491" w:rsidRPr="00E204F8">
        <w:rPr>
          <w:sz w:val="18"/>
          <w:szCs w:val="18"/>
        </w:rPr>
        <w:t xml:space="preserve">- </w:t>
      </w:r>
      <w:r w:rsidRPr="00E204F8">
        <w:rPr>
          <w:sz w:val="18"/>
          <w:szCs w:val="18"/>
        </w:rPr>
        <w:t xml:space="preserve">Dodavatel na základě vlastního </w:t>
      </w:r>
      <w:r w:rsidR="00E82531" w:rsidRPr="00E204F8">
        <w:rPr>
          <w:sz w:val="18"/>
          <w:szCs w:val="18"/>
        </w:rPr>
        <w:t xml:space="preserve">monitoringu průběhu </w:t>
      </w:r>
      <w:r w:rsidRPr="00E204F8">
        <w:rPr>
          <w:sz w:val="18"/>
          <w:szCs w:val="18"/>
        </w:rPr>
        <w:t>pilotního provozu Systému a na základě sběru připomínek identifikovaných Zadavatelem provede</w:t>
      </w:r>
      <w:r w:rsidR="005F2B5F" w:rsidRPr="00E204F8">
        <w:rPr>
          <w:sz w:val="18"/>
          <w:szCs w:val="18"/>
        </w:rPr>
        <w:t xml:space="preserve"> vyhodnocení pilotního provozu</w:t>
      </w:r>
      <w:r w:rsidRPr="00E204F8">
        <w:rPr>
          <w:sz w:val="18"/>
          <w:szCs w:val="18"/>
        </w:rPr>
        <w:t xml:space="preserve"> a návrh optimalizace Systému</w:t>
      </w:r>
      <w:r w:rsidR="00104491" w:rsidRPr="00E204F8">
        <w:rPr>
          <w:sz w:val="18"/>
          <w:szCs w:val="18"/>
        </w:rPr>
        <w:t xml:space="preserve"> a zpracuje dokument Vyhodnocení pilotního provozu</w:t>
      </w:r>
      <w:r w:rsidRPr="00E204F8">
        <w:rPr>
          <w:sz w:val="18"/>
          <w:szCs w:val="18"/>
        </w:rPr>
        <w:t>. Dokument Vyhodnocení pilotního provozu podléhá akcepta</w:t>
      </w:r>
      <w:r w:rsidR="006C4998" w:rsidRPr="00E204F8">
        <w:rPr>
          <w:sz w:val="18"/>
          <w:szCs w:val="18"/>
        </w:rPr>
        <w:t>ci ze strany Zadavatele</w:t>
      </w:r>
    </w:p>
    <w:p w14:paraId="1228774F" w14:textId="667EB10B" w:rsidR="00104491" w:rsidRPr="00E204F8" w:rsidRDefault="00F1598E" w:rsidP="00F1598E">
      <w:pPr>
        <w:pStyle w:val="Nadpis30"/>
        <w:numPr>
          <w:ilvl w:val="0"/>
          <w:numId w:val="0"/>
        </w:numPr>
        <w:ind w:left="862" w:hanging="862"/>
        <w:rPr>
          <w:b w:val="0"/>
          <w:szCs w:val="18"/>
        </w:rPr>
      </w:pPr>
      <w:r w:rsidRPr="00E204F8">
        <w:rPr>
          <w:b w:val="0"/>
          <w:szCs w:val="18"/>
        </w:rPr>
        <w:t xml:space="preserve">Ad b) </w:t>
      </w:r>
      <w:r w:rsidR="00104491" w:rsidRPr="00E204F8">
        <w:rPr>
          <w:b w:val="0"/>
          <w:szCs w:val="18"/>
        </w:rPr>
        <w:t>Optimalizace Systému</w:t>
      </w:r>
    </w:p>
    <w:p w14:paraId="0C20969E" w14:textId="0432C448" w:rsidR="00B772B7" w:rsidRPr="00E204F8" w:rsidRDefault="005F2B5F" w:rsidP="00970EA0">
      <w:pPr>
        <w:spacing w:after="120"/>
        <w:rPr>
          <w:sz w:val="18"/>
          <w:szCs w:val="18"/>
        </w:rPr>
      </w:pPr>
      <w:r w:rsidRPr="00E204F8">
        <w:rPr>
          <w:sz w:val="18"/>
          <w:szCs w:val="18"/>
        </w:rPr>
        <w:t xml:space="preserve">Na základě </w:t>
      </w:r>
      <w:r w:rsidR="00104491" w:rsidRPr="00E204F8">
        <w:rPr>
          <w:sz w:val="18"/>
          <w:szCs w:val="18"/>
        </w:rPr>
        <w:t xml:space="preserve">dokumentu </w:t>
      </w:r>
      <w:r w:rsidR="00577B18" w:rsidRPr="00E204F8">
        <w:rPr>
          <w:sz w:val="18"/>
          <w:szCs w:val="18"/>
        </w:rPr>
        <w:t>V</w:t>
      </w:r>
      <w:r w:rsidRPr="00E204F8">
        <w:rPr>
          <w:sz w:val="18"/>
          <w:szCs w:val="18"/>
        </w:rPr>
        <w:t xml:space="preserve">yhodnocení </w:t>
      </w:r>
      <w:r w:rsidR="00FA04F5" w:rsidRPr="00E204F8">
        <w:rPr>
          <w:sz w:val="18"/>
          <w:szCs w:val="18"/>
        </w:rPr>
        <w:t>p</w:t>
      </w:r>
      <w:r w:rsidRPr="00E204F8">
        <w:rPr>
          <w:sz w:val="18"/>
          <w:szCs w:val="18"/>
        </w:rPr>
        <w:t>ilotního provozu</w:t>
      </w:r>
      <w:r w:rsidR="00104491" w:rsidRPr="00E204F8">
        <w:rPr>
          <w:sz w:val="18"/>
          <w:szCs w:val="18"/>
        </w:rPr>
        <w:t xml:space="preserve"> </w:t>
      </w:r>
      <w:r w:rsidR="006E1C7B" w:rsidRPr="00E204F8">
        <w:rPr>
          <w:sz w:val="18"/>
          <w:szCs w:val="18"/>
        </w:rPr>
        <w:t>akceptovaného</w:t>
      </w:r>
      <w:r w:rsidR="00104491" w:rsidRPr="00E204F8">
        <w:rPr>
          <w:sz w:val="18"/>
          <w:szCs w:val="18"/>
        </w:rPr>
        <w:t xml:space="preserve"> Zadavatelem</w:t>
      </w:r>
      <w:r w:rsidRPr="00E204F8">
        <w:rPr>
          <w:sz w:val="18"/>
          <w:szCs w:val="18"/>
        </w:rPr>
        <w:t xml:space="preserve"> </w:t>
      </w:r>
      <w:r w:rsidR="00104491" w:rsidRPr="00E204F8">
        <w:rPr>
          <w:sz w:val="18"/>
          <w:szCs w:val="18"/>
        </w:rPr>
        <w:t>D</w:t>
      </w:r>
      <w:r w:rsidR="00577B18" w:rsidRPr="00E204F8">
        <w:rPr>
          <w:sz w:val="18"/>
          <w:szCs w:val="18"/>
        </w:rPr>
        <w:t>odavatel provede optimalizac</w:t>
      </w:r>
      <w:r w:rsidR="00104491" w:rsidRPr="00E204F8">
        <w:rPr>
          <w:sz w:val="18"/>
          <w:szCs w:val="18"/>
        </w:rPr>
        <w:t>i</w:t>
      </w:r>
      <w:r w:rsidR="00577B18" w:rsidRPr="00E204F8">
        <w:rPr>
          <w:sz w:val="18"/>
          <w:szCs w:val="18"/>
        </w:rPr>
        <w:t xml:space="preserve"> Systému a jeho přípravu </w:t>
      </w:r>
      <w:r w:rsidR="00104491" w:rsidRPr="00E204F8">
        <w:rPr>
          <w:sz w:val="18"/>
          <w:szCs w:val="18"/>
        </w:rPr>
        <w:t>na</w:t>
      </w:r>
      <w:r w:rsidR="00577B18" w:rsidRPr="00E204F8">
        <w:rPr>
          <w:sz w:val="18"/>
          <w:szCs w:val="18"/>
        </w:rPr>
        <w:t xml:space="preserve"> akceptací Díla jako celku.</w:t>
      </w:r>
      <w:r w:rsidR="00104491" w:rsidRPr="00E204F8">
        <w:rPr>
          <w:sz w:val="18"/>
          <w:szCs w:val="18"/>
        </w:rPr>
        <w:t xml:space="preserve"> </w:t>
      </w:r>
    </w:p>
    <w:p w14:paraId="21DD2E15" w14:textId="77777777" w:rsidR="00CB1AE8" w:rsidRPr="00E204F8" w:rsidRDefault="00CB1AE8" w:rsidP="00970EA0">
      <w:pPr>
        <w:rPr>
          <w:sz w:val="18"/>
          <w:szCs w:val="18"/>
        </w:rPr>
      </w:pPr>
    </w:p>
    <w:p w14:paraId="502A3E6D" w14:textId="099CE03D" w:rsidR="00B772B7" w:rsidRPr="00E204F8" w:rsidRDefault="00B772B7" w:rsidP="00970EA0">
      <w:pPr>
        <w:rPr>
          <w:sz w:val="18"/>
          <w:szCs w:val="18"/>
        </w:rPr>
      </w:pPr>
      <w:r w:rsidRPr="00E204F8">
        <w:rPr>
          <w:sz w:val="18"/>
          <w:szCs w:val="18"/>
        </w:rPr>
        <w:t>Fáze 2 bude ukončena akceptací způsobilosti Systému pro zahájení produktivního provozu (= akceptace Díla)</w:t>
      </w:r>
      <w:r w:rsidR="00EC34CD" w:rsidRPr="00E204F8">
        <w:rPr>
          <w:sz w:val="18"/>
          <w:szCs w:val="18"/>
        </w:rPr>
        <w:t xml:space="preserve"> a předáním Systému do správy Zadavatele</w:t>
      </w:r>
      <w:r w:rsidRPr="00E204F8">
        <w:rPr>
          <w:sz w:val="18"/>
          <w:szCs w:val="18"/>
        </w:rPr>
        <w:t xml:space="preserve">. Při akceptaci Díla musí být všechny funkční a nefunkční požadavky </w:t>
      </w:r>
      <w:r w:rsidR="00EC34CD" w:rsidRPr="00E204F8">
        <w:rPr>
          <w:sz w:val="18"/>
          <w:szCs w:val="18"/>
        </w:rPr>
        <w:t xml:space="preserve">definované v této ZD </w:t>
      </w:r>
      <w:r w:rsidRPr="00E204F8">
        <w:rPr>
          <w:sz w:val="18"/>
          <w:szCs w:val="18"/>
        </w:rPr>
        <w:t>na Systém Dodavatelem splněny.</w:t>
      </w:r>
    </w:p>
    <w:p w14:paraId="73263A31" w14:textId="77777777" w:rsidR="00B772B7" w:rsidRPr="00E204F8" w:rsidRDefault="00B772B7" w:rsidP="00970EA0">
      <w:pPr>
        <w:keepLines/>
        <w:spacing w:after="60" w:line="240" w:lineRule="auto"/>
        <w:rPr>
          <w:sz w:val="18"/>
          <w:szCs w:val="18"/>
        </w:rPr>
      </w:pPr>
    </w:p>
    <w:p w14:paraId="50026AA2" w14:textId="77777777" w:rsidR="00E02513" w:rsidRPr="00E204F8" w:rsidRDefault="00E02513">
      <w:pPr>
        <w:spacing w:after="0" w:line="240" w:lineRule="auto"/>
        <w:jc w:val="left"/>
        <w:rPr>
          <w:sz w:val="18"/>
          <w:szCs w:val="18"/>
        </w:rPr>
      </w:pPr>
    </w:p>
    <w:p w14:paraId="6B683ECF" w14:textId="609B13A8" w:rsidR="0007637E" w:rsidRPr="00E204F8" w:rsidRDefault="0007637E" w:rsidP="00CA569F">
      <w:pPr>
        <w:pStyle w:val="Nadpis2"/>
      </w:pPr>
      <w:bookmarkStart w:id="28" w:name="_Ref109211767"/>
      <w:bookmarkStart w:id="29" w:name="_Toc118963957"/>
      <w:bookmarkEnd w:id="15"/>
      <w:bookmarkEnd w:id="16"/>
      <w:r w:rsidRPr="00E204F8">
        <w:t xml:space="preserve">Etapizace </w:t>
      </w:r>
      <w:bookmarkEnd w:id="28"/>
      <w:r w:rsidR="0040558E" w:rsidRPr="00E204F8">
        <w:t>Díla</w:t>
      </w:r>
      <w:bookmarkEnd w:id="29"/>
    </w:p>
    <w:p w14:paraId="143868AF" w14:textId="4BB80507" w:rsidR="0007637E" w:rsidRPr="00E204F8" w:rsidRDefault="0007637E" w:rsidP="0007637E">
      <w:pPr>
        <w:spacing w:after="160"/>
        <w:rPr>
          <w:rFonts w:eastAsia="Calibri" w:cs="Calibri Light"/>
          <w:sz w:val="18"/>
          <w:szCs w:val="18"/>
        </w:rPr>
      </w:pPr>
      <w:r w:rsidRPr="00E204F8">
        <w:rPr>
          <w:rFonts w:eastAsia="Calibri" w:cs="Calibri Light"/>
          <w:sz w:val="18"/>
          <w:szCs w:val="18"/>
        </w:rPr>
        <w:t xml:space="preserve">S ohledem na </w:t>
      </w:r>
      <w:r w:rsidR="00C4632C" w:rsidRPr="00E204F8">
        <w:rPr>
          <w:rFonts w:eastAsia="Calibri" w:cs="Calibri Light"/>
          <w:sz w:val="18"/>
          <w:szCs w:val="18"/>
        </w:rPr>
        <w:t>neefektivitu</w:t>
      </w:r>
      <w:r w:rsidRPr="00E204F8">
        <w:rPr>
          <w:rFonts w:eastAsia="Calibri" w:cs="Calibri Light"/>
          <w:sz w:val="18"/>
          <w:szCs w:val="18"/>
        </w:rPr>
        <w:t>, kterou by provázela implementace všech požadovaných úprav SAP pro Plánování rozpočtu IT výdajů před implementací modulu SAP MM v prostředí SŽ</w:t>
      </w:r>
      <w:r w:rsidR="00E14343" w:rsidRPr="00E204F8">
        <w:rPr>
          <w:rFonts w:eastAsia="Calibri" w:cs="Calibri Light"/>
          <w:sz w:val="18"/>
          <w:szCs w:val="18"/>
        </w:rPr>
        <w:t xml:space="preserve"> (detailněji popsáno v kapitole </w:t>
      </w:r>
      <w:r w:rsidR="00E14343" w:rsidRPr="00E204F8">
        <w:rPr>
          <w:rFonts w:eastAsia="Calibri" w:cs="Calibri Light"/>
          <w:sz w:val="18"/>
          <w:szCs w:val="18"/>
        </w:rPr>
        <w:fldChar w:fldCharType="begin"/>
      </w:r>
      <w:r w:rsidR="00E14343" w:rsidRPr="00E204F8">
        <w:rPr>
          <w:rFonts w:eastAsia="Calibri" w:cs="Calibri Light"/>
          <w:sz w:val="18"/>
          <w:szCs w:val="18"/>
        </w:rPr>
        <w:instrText xml:space="preserve"> REF _Ref112272377 \r \h </w:instrText>
      </w:r>
      <w:r w:rsidR="00E14343" w:rsidRPr="00E204F8">
        <w:rPr>
          <w:rFonts w:eastAsia="Calibri" w:cs="Calibri Light"/>
          <w:sz w:val="18"/>
          <w:szCs w:val="18"/>
        </w:rPr>
      </w:r>
      <w:r w:rsidR="00E14343" w:rsidRPr="00E204F8">
        <w:rPr>
          <w:rFonts w:eastAsia="Calibri" w:cs="Calibri Light"/>
          <w:sz w:val="18"/>
          <w:szCs w:val="18"/>
        </w:rPr>
        <w:fldChar w:fldCharType="separate"/>
      </w:r>
      <w:r w:rsidR="00F51AB0">
        <w:rPr>
          <w:rFonts w:eastAsia="Calibri" w:cs="Calibri Light"/>
          <w:sz w:val="18"/>
          <w:szCs w:val="18"/>
        </w:rPr>
        <w:t>7</w:t>
      </w:r>
      <w:r w:rsidR="00E14343" w:rsidRPr="00E204F8">
        <w:rPr>
          <w:rFonts w:eastAsia="Calibri" w:cs="Calibri Light"/>
          <w:sz w:val="18"/>
          <w:szCs w:val="18"/>
        </w:rPr>
        <w:fldChar w:fldCharType="end"/>
      </w:r>
      <w:r w:rsidR="00E14343" w:rsidRPr="00E204F8">
        <w:rPr>
          <w:rFonts w:eastAsia="Calibri" w:cs="Calibri Light"/>
          <w:sz w:val="18"/>
          <w:szCs w:val="18"/>
        </w:rPr>
        <w:t>)</w:t>
      </w:r>
      <w:r w:rsidRPr="00E204F8">
        <w:rPr>
          <w:rFonts w:eastAsia="Calibri" w:cs="Calibri Light"/>
          <w:sz w:val="18"/>
          <w:szCs w:val="18"/>
        </w:rPr>
        <w:t xml:space="preserve">, </w:t>
      </w:r>
      <w:r w:rsidRPr="00E204F8">
        <w:rPr>
          <w:rFonts w:eastAsia="Calibri" w:cs="Calibri Light"/>
          <w:b/>
          <w:bCs/>
          <w:sz w:val="18"/>
          <w:szCs w:val="18"/>
        </w:rPr>
        <w:t xml:space="preserve">bylo rozhodnuto strukturovat implementaci požadovaných úprav SAP pro Plánování rozpočtu IT výdajů do dvou </w:t>
      </w:r>
      <w:r w:rsidR="006D0DC7" w:rsidRPr="00E204F8">
        <w:rPr>
          <w:rFonts w:eastAsia="Calibri" w:cs="Calibri Light"/>
          <w:b/>
          <w:bCs/>
          <w:sz w:val="18"/>
          <w:szCs w:val="18"/>
        </w:rPr>
        <w:t xml:space="preserve">(2) </w:t>
      </w:r>
      <w:r w:rsidRPr="00E204F8">
        <w:rPr>
          <w:rFonts w:eastAsia="Calibri" w:cs="Calibri Light"/>
          <w:b/>
          <w:bCs/>
          <w:sz w:val="18"/>
          <w:szCs w:val="18"/>
        </w:rPr>
        <w:t>etap</w:t>
      </w:r>
      <w:r w:rsidRPr="00E204F8">
        <w:rPr>
          <w:rFonts w:eastAsia="Calibri" w:cs="Calibri Light"/>
          <w:sz w:val="18"/>
          <w:szCs w:val="18"/>
        </w:rPr>
        <w:t xml:space="preserve">. Účelem rozdělení do dvou etap je snaha o </w:t>
      </w:r>
      <w:r w:rsidRPr="00E204F8">
        <w:rPr>
          <w:rFonts w:eastAsia="Calibri" w:cs="Calibri Light"/>
          <w:sz w:val="18"/>
          <w:szCs w:val="18"/>
        </w:rPr>
        <w:lastRenderedPageBreak/>
        <w:t xml:space="preserve">vyhnutí se nastavování nových vazeb na neperspektivní moduly Objednávky a Centrální evidence smluv systému FaMa+ a zároveň snaha o co nejdřívější zahájení používání </w:t>
      </w:r>
      <w:r w:rsidR="00C4632C" w:rsidRPr="00E204F8">
        <w:rPr>
          <w:rFonts w:eastAsia="Calibri" w:cs="Calibri Light"/>
          <w:sz w:val="18"/>
          <w:szCs w:val="18"/>
        </w:rPr>
        <w:t xml:space="preserve">nového SAP řešení </w:t>
      </w:r>
      <w:r w:rsidRPr="00E204F8">
        <w:rPr>
          <w:rFonts w:eastAsia="Calibri" w:cs="Calibri Light"/>
          <w:sz w:val="18"/>
          <w:szCs w:val="18"/>
        </w:rPr>
        <w:t xml:space="preserve">pro Plánování rozpočtu IT výdajů a s tím související zisk přínosů pro fungování této agendy v prostředí SAP. </w:t>
      </w:r>
    </w:p>
    <w:p w14:paraId="5314BABE" w14:textId="77777777" w:rsidR="0007637E" w:rsidRPr="00E204F8" w:rsidRDefault="0007637E" w:rsidP="0097632E">
      <w:pPr>
        <w:pStyle w:val="Nadpis3"/>
        <w:numPr>
          <w:ilvl w:val="2"/>
          <w:numId w:val="72"/>
        </w:numPr>
        <w:ind w:left="567" w:hanging="567"/>
        <w:rPr>
          <w:color w:val="auto"/>
          <w:szCs w:val="18"/>
        </w:rPr>
      </w:pPr>
      <w:bookmarkStart w:id="30" w:name="_Toc106642321"/>
      <w:bookmarkStart w:id="31" w:name="_Toc118963958"/>
      <w:r w:rsidRPr="00E204F8">
        <w:rPr>
          <w:color w:val="auto"/>
          <w:szCs w:val="18"/>
        </w:rPr>
        <w:t>Etapa 1</w:t>
      </w:r>
      <w:bookmarkEnd w:id="30"/>
      <w:bookmarkEnd w:id="31"/>
    </w:p>
    <w:p w14:paraId="5D4CFB90" w14:textId="77777777" w:rsidR="0007637E" w:rsidRPr="00E204F8" w:rsidRDefault="0007637E" w:rsidP="0007637E">
      <w:pPr>
        <w:spacing w:after="160"/>
        <w:rPr>
          <w:rFonts w:eastAsia="Calibri" w:cs="Calibri Light"/>
          <w:sz w:val="18"/>
          <w:szCs w:val="18"/>
        </w:rPr>
      </w:pPr>
      <w:r w:rsidRPr="00E204F8">
        <w:rPr>
          <w:rFonts w:eastAsia="Calibri" w:cs="Calibri Light"/>
          <w:sz w:val="18"/>
          <w:szCs w:val="18"/>
        </w:rPr>
        <w:t>Jedná se o etapu, jejímž cílem bude v maximální možné míře převést agendu Plánování rozpočtu IT výdajů do SAP a zároveň plně nahradit IS Požitek. To vše v co nejkratším termínu. Způsob provedení Etapy 1 musí respektovat tyto okrajové podmínky:</w:t>
      </w:r>
    </w:p>
    <w:p w14:paraId="6D5BBCC5" w14:textId="77777777" w:rsidR="0007637E" w:rsidRPr="00E204F8" w:rsidRDefault="0007637E" w:rsidP="491ADD29">
      <w:pPr>
        <w:pStyle w:val="Odstavecseseznamem"/>
        <w:numPr>
          <w:ilvl w:val="0"/>
          <w:numId w:val="21"/>
        </w:numPr>
        <w:spacing w:after="120" w:line="240" w:lineRule="atLeast"/>
        <w:rPr>
          <w:rFonts w:eastAsia="Verdana" w:cs="Verdana"/>
          <w:sz w:val="18"/>
          <w:szCs w:val="18"/>
        </w:rPr>
      </w:pPr>
      <w:r w:rsidRPr="003E7B4B">
        <w:rPr>
          <w:rFonts w:eastAsiaTheme="minorEastAsia"/>
          <w:sz w:val="18"/>
          <w:szCs w:val="18"/>
        </w:rPr>
        <w:t>řešení je potřeba navrhnout pro nasazení v prostředí verze SAP R/3, zároveň ale musí být kompatibilní s budoucí SAP S/4, jejíž nasazení se paralelně připravuje,</w:t>
      </w:r>
    </w:p>
    <w:p w14:paraId="7365BC43"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v nejbližším období nebude možné se napojit na modul SAP MM, jehož implementace v prostředí SŽ ještě nebude dokončena,</w:t>
      </w:r>
    </w:p>
    <w:p w14:paraId="20F4495B"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již není možné (efektivní) vytvářet rozhraní na zcela jistě neperspektivní moduly Objednávky a Centrální evidence smluv systému FaMa+,</w:t>
      </w:r>
    </w:p>
    <w:p w14:paraId="56AEFB01"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bude zapotřebí systémově vyřešit přenos vstupních dat z modulu Drobný hmotný majetek systému FaMa+ a ze systému AuditPro do SAP nějakým co nejjednodušším ale při tom funkčním řešením, které bude brát v úvahu fakt, že tyto systémy sice jsou z dlouhodobého hlediska neperspektivní, ale budou nejspíš ještě několik let používány, než se rozhodne o datu a způsobu jejich nahrazení,</w:t>
      </w:r>
    </w:p>
    <w:p w14:paraId="11E03221" w14:textId="384DEDF2" w:rsidR="0007637E" w:rsidRPr="00E204F8" w:rsidRDefault="0007637E" w:rsidP="00563BFB">
      <w:pPr>
        <w:pStyle w:val="Odstavecseseznamem"/>
        <w:numPr>
          <w:ilvl w:val="0"/>
          <w:numId w:val="21"/>
        </w:numPr>
        <w:spacing w:after="120" w:line="240" w:lineRule="atLeast"/>
        <w:ind w:left="714" w:hanging="357"/>
        <w:contextualSpacing w:val="0"/>
        <w:rPr>
          <w:bCs/>
          <w:sz w:val="18"/>
          <w:szCs w:val="18"/>
        </w:rPr>
      </w:pPr>
      <w:r w:rsidRPr="00E204F8">
        <w:rPr>
          <w:bCs/>
          <w:sz w:val="18"/>
          <w:szCs w:val="18"/>
        </w:rPr>
        <w:t>pracnost obsluhy agendy Plánování rozpočtu IT výdajů v rámci SAP nesmí vzrůst oproti stávajícímu stavu, tedy především ve srovnání s aktuálně používaným IS Požitek, který ale, nutno podotknout, vyžaduje značné množství manuálního zadávání vstupních dat</w:t>
      </w:r>
    </w:p>
    <w:p w14:paraId="60EFCA84" w14:textId="77777777" w:rsidR="0007637E" w:rsidRPr="00E204F8" w:rsidRDefault="0007637E" w:rsidP="0007637E">
      <w:pPr>
        <w:spacing w:before="360" w:after="120"/>
        <w:rPr>
          <w:rFonts w:eastAsia="Calibri" w:cs="Calibri Light"/>
          <w:sz w:val="18"/>
          <w:szCs w:val="18"/>
          <w:u w:val="single"/>
        </w:rPr>
      </w:pPr>
      <w:r w:rsidRPr="00E204F8">
        <w:rPr>
          <w:rFonts w:eastAsia="Calibri" w:cs="Calibri Light"/>
          <w:sz w:val="18"/>
          <w:szCs w:val="18"/>
          <w:u w:val="single"/>
        </w:rPr>
        <w:t>Požaduje se, aby Etapa 1 zahrnovala:</w:t>
      </w:r>
    </w:p>
    <w:p w14:paraId="6A392270" w14:textId="54EAA34D" w:rsidR="0007637E" w:rsidRPr="00E204F8" w:rsidRDefault="0007637E" w:rsidP="00563BFB">
      <w:pPr>
        <w:numPr>
          <w:ilvl w:val="0"/>
          <w:numId w:val="22"/>
        </w:numPr>
        <w:spacing w:after="120" w:line="240" w:lineRule="atLeast"/>
        <w:ind w:hanging="357"/>
        <w:rPr>
          <w:rFonts w:eastAsia="Calibri" w:cs="Calibri Light"/>
          <w:sz w:val="18"/>
          <w:szCs w:val="18"/>
        </w:rPr>
      </w:pPr>
      <w:r w:rsidRPr="00E204F8">
        <w:rPr>
          <w:rFonts w:eastAsia="Calibri" w:cs="Calibri Light"/>
          <w:sz w:val="18"/>
          <w:szCs w:val="18"/>
        </w:rPr>
        <w:t xml:space="preserve">plnohodnotnou implementaci hlavních funkcionalit 1) </w:t>
      </w:r>
      <w:r w:rsidRPr="00E204F8">
        <w:rPr>
          <w:rFonts w:eastAsia="Calibri" w:cs="Calibri Light"/>
          <w:sz w:val="18"/>
          <w:szCs w:val="18"/>
          <w:u w:val="single"/>
        </w:rPr>
        <w:t>Plánování výdajů</w:t>
      </w:r>
      <w:r w:rsidRPr="00E204F8">
        <w:rPr>
          <w:rFonts w:eastAsia="Calibri" w:cs="Calibri Light"/>
          <w:sz w:val="18"/>
          <w:szCs w:val="18"/>
        </w:rPr>
        <w:t xml:space="preserve">, 2) </w:t>
      </w:r>
      <w:r w:rsidRPr="00E204F8">
        <w:rPr>
          <w:rFonts w:eastAsia="Calibri" w:cs="Calibri Light"/>
          <w:sz w:val="18"/>
          <w:szCs w:val="18"/>
          <w:u w:val="single"/>
        </w:rPr>
        <w:t>Tvorba rozpočtu</w:t>
      </w:r>
      <w:r w:rsidRPr="00E204F8">
        <w:rPr>
          <w:rFonts w:eastAsia="Calibri" w:cs="Calibri Light"/>
          <w:sz w:val="18"/>
          <w:szCs w:val="18"/>
        </w:rPr>
        <w:t xml:space="preserve"> a 3) </w:t>
      </w:r>
      <w:r w:rsidRPr="00E204F8">
        <w:rPr>
          <w:rFonts w:eastAsia="Calibri" w:cs="Calibri Light"/>
          <w:sz w:val="18"/>
          <w:szCs w:val="18"/>
          <w:u w:val="single"/>
        </w:rPr>
        <w:t>Schvalovací workflow</w:t>
      </w:r>
      <w:r w:rsidRPr="00E204F8">
        <w:rPr>
          <w:rFonts w:eastAsia="Calibri" w:cs="Calibri Light"/>
          <w:sz w:val="18"/>
          <w:szCs w:val="18"/>
        </w:rPr>
        <w:t xml:space="preserve"> v rámci SAP,</w:t>
      </w:r>
      <w:r w:rsidR="00E22C5D">
        <w:rPr>
          <w:rFonts w:eastAsia="Calibri" w:cs="Calibri Light"/>
          <w:sz w:val="18"/>
          <w:szCs w:val="18"/>
        </w:rPr>
        <w:t xml:space="preserve"> zcela dle byznysového zadání v kapitole 5,</w:t>
      </w:r>
    </w:p>
    <w:p w14:paraId="2CEAFF86" w14:textId="77777777" w:rsidR="0007637E" w:rsidRPr="00E204F8" w:rsidRDefault="0007637E" w:rsidP="00563BFB">
      <w:pPr>
        <w:numPr>
          <w:ilvl w:val="0"/>
          <w:numId w:val="22"/>
        </w:numPr>
        <w:spacing w:after="120" w:line="240" w:lineRule="atLeast"/>
        <w:ind w:hanging="357"/>
        <w:rPr>
          <w:rFonts w:eastAsia="Calibri" w:cs="Calibri Light"/>
          <w:sz w:val="18"/>
          <w:szCs w:val="18"/>
        </w:rPr>
      </w:pPr>
      <w:r w:rsidRPr="00E204F8">
        <w:rPr>
          <w:rFonts w:eastAsia="Calibri" w:cs="Calibri Light"/>
          <w:sz w:val="18"/>
          <w:szCs w:val="18"/>
        </w:rPr>
        <w:t xml:space="preserve">implementaci hlavních funkcionalit 4) </w:t>
      </w:r>
      <w:r w:rsidRPr="00E204F8">
        <w:rPr>
          <w:rFonts w:eastAsia="Calibri" w:cs="Calibri Light"/>
          <w:sz w:val="18"/>
          <w:szCs w:val="18"/>
          <w:u w:val="single"/>
        </w:rPr>
        <w:t>Konsolidace a alokace výdajů</w:t>
      </w:r>
      <w:r w:rsidRPr="00E204F8">
        <w:rPr>
          <w:rFonts w:eastAsia="Calibri" w:cs="Calibri Light"/>
          <w:sz w:val="18"/>
          <w:szCs w:val="18"/>
        </w:rPr>
        <w:t xml:space="preserve">, 5) </w:t>
      </w:r>
      <w:r w:rsidRPr="00E204F8">
        <w:rPr>
          <w:rFonts w:eastAsia="Calibri" w:cs="Calibri Light"/>
          <w:sz w:val="18"/>
          <w:szCs w:val="18"/>
          <w:u w:val="single"/>
        </w:rPr>
        <w:t>Monitoring plnění rozpočtu</w:t>
      </w:r>
      <w:r w:rsidRPr="00E204F8">
        <w:rPr>
          <w:rFonts w:eastAsia="Calibri" w:cs="Calibri Light"/>
          <w:sz w:val="18"/>
          <w:szCs w:val="18"/>
        </w:rPr>
        <w:t xml:space="preserve"> a 6) </w:t>
      </w:r>
      <w:r w:rsidRPr="00E204F8">
        <w:rPr>
          <w:rFonts w:eastAsia="Calibri" w:cs="Calibri Light"/>
          <w:sz w:val="18"/>
          <w:szCs w:val="18"/>
          <w:u w:val="single"/>
        </w:rPr>
        <w:t>Reporting čerpání rozpočtu</w:t>
      </w:r>
      <w:r w:rsidRPr="00E204F8">
        <w:rPr>
          <w:rFonts w:eastAsia="Calibri" w:cs="Calibri Light"/>
          <w:sz w:val="18"/>
          <w:szCs w:val="18"/>
        </w:rPr>
        <w:t xml:space="preserve"> v rámci SAP takovým způsobem, že:</w:t>
      </w:r>
    </w:p>
    <w:p w14:paraId="4E59938B" w14:textId="56495DDA" w:rsidR="0007637E" w:rsidRPr="00E204F8" w:rsidRDefault="0007637E" w:rsidP="00563BFB">
      <w:pPr>
        <w:numPr>
          <w:ilvl w:val="1"/>
          <w:numId w:val="22"/>
        </w:numPr>
        <w:spacing w:after="120" w:line="240" w:lineRule="atLeast"/>
        <w:ind w:hanging="357"/>
        <w:rPr>
          <w:rFonts w:eastAsia="Calibri" w:cs="Calibri Light"/>
          <w:sz w:val="18"/>
          <w:szCs w:val="18"/>
        </w:rPr>
      </w:pPr>
      <w:r w:rsidRPr="00E204F8">
        <w:rPr>
          <w:rFonts w:eastAsia="Calibri" w:cs="Calibri Light"/>
          <w:sz w:val="18"/>
          <w:szCs w:val="18"/>
        </w:rPr>
        <w:t>tyto hlavní funkcionality budou realizovány minimálně v tom rozsahu, který funkčně odpovídá současnému stavu, který je reprezentován především používáním IS Požitek, což tedy prakticky znamená, že:</w:t>
      </w:r>
    </w:p>
    <w:p w14:paraId="5D7E097F" w14:textId="77777777" w:rsidR="0007637E" w:rsidRPr="00E204F8" w:rsidRDefault="0007637E" w:rsidP="00563BFB">
      <w:pPr>
        <w:numPr>
          <w:ilvl w:val="2"/>
          <w:numId w:val="22"/>
        </w:numPr>
        <w:spacing w:after="120" w:line="240" w:lineRule="atLeast"/>
        <w:ind w:hanging="357"/>
        <w:rPr>
          <w:rFonts w:eastAsia="Calibri" w:cs="Calibri Light"/>
          <w:sz w:val="18"/>
          <w:szCs w:val="18"/>
        </w:rPr>
      </w:pPr>
      <w:r w:rsidRPr="00E204F8">
        <w:rPr>
          <w:rFonts w:eastAsia="Calibri" w:cs="Calibri Light"/>
          <w:sz w:val="18"/>
          <w:szCs w:val="18"/>
        </w:rPr>
        <w:t>musí být realizovány minimálně ty funkcionality, které dnes nabízí IS Požitek,</w:t>
      </w:r>
    </w:p>
    <w:p w14:paraId="473F2A59" w14:textId="77777777" w:rsidR="0007637E" w:rsidRPr="00E204F8" w:rsidRDefault="0007637E" w:rsidP="00563BFB">
      <w:pPr>
        <w:numPr>
          <w:ilvl w:val="2"/>
          <w:numId w:val="22"/>
        </w:numPr>
        <w:spacing w:after="120" w:line="240" w:lineRule="atLeast"/>
        <w:ind w:hanging="357"/>
        <w:rPr>
          <w:rFonts w:eastAsia="Calibri" w:cs="Calibri Light"/>
          <w:sz w:val="18"/>
          <w:szCs w:val="18"/>
        </w:rPr>
      </w:pPr>
      <w:r w:rsidRPr="00E204F8">
        <w:rPr>
          <w:rFonts w:eastAsia="Calibri" w:cs="Calibri Light"/>
          <w:sz w:val="18"/>
          <w:szCs w:val="18"/>
        </w:rPr>
        <w:t>tam kde dnes používání IS požitek vyžaduje manuální zadávání dat, bude, pokud možno, uvítána automatizace, zejména je vyžadováno využití:</w:t>
      </w:r>
    </w:p>
    <w:p w14:paraId="5D4870AC" w14:textId="77777777" w:rsidR="0007637E" w:rsidRPr="00E204F8" w:rsidRDefault="0007637E" w:rsidP="491ADD29">
      <w:pPr>
        <w:numPr>
          <w:ilvl w:val="3"/>
          <w:numId w:val="22"/>
        </w:numPr>
        <w:spacing w:after="120" w:line="240" w:lineRule="atLeast"/>
        <w:ind w:hanging="357"/>
        <w:rPr>
          <w:rFonts w:eastAsia="Verdana" w:cs="Verdana"/>
          <w:sz w:val="18"/>
          <w:szCs w:val="18"/>
        </w:rPr>
      </w:pPr>
      <w:r w:rsidRPr="491ADD29">
        <w:rPr>
          <w:rFonts w:eastAsia="Calibri" w:cs="Calibri Light"/>
          <w:sz w:val="18"/>
          <w:szCs w:val="18"/>
        </w:rPr>
        <w:t>zákaznických tabulek v SAP „ZEF Objednávky“ a „ZEF Faktury“, do který</w:t>
      </w:r>
      <w:r w:rsidRPr="003E7B4B">
        <w:rPr>
          <w:rFonts w:eastAsiaTheme="minorEastAsia"/>
          <w:sz w:val="18"/>
          <w:szCs w:val="18"/>
        </w:rPr>
        <w:t>ch se již dnes importují data ze systému FaMa+ do SAP,</w:t>
      </w:r>
    </w:p>
    <w:p w14:paraId="3F17563E" w14:textId="77777777" w:rsidR="0007637E" w:rsidRPr="00E204F8" w:rsidRDefault="0007637E" w:rsidP="491ADD29">
      <w:pPr>
        <w:numPr>
          <w:ilvl w:val="3"/>
          <w:numId w:val="22"/>
        </w:numPr>
        <w:spacing w:after="120" w:line="240" w:lineRule="atLeast"/>
        <w:ind w:hanging="357"/>
        <w:rPr>
          <w:rFonts w:eastAsia="Verdana" w:cs="Verdana"/>
          <w:sz w:val="18"/>
          <w:szCs w:val="18"/>
        </w:rPr>
      </w:pPr>
      <w:r w:rsidRPr="003E7B4B">
        <w:rPr>
          <w:rFonts w:eastAsiaTheme="minorEastAsia"/>
          <w:sz w:val="18"/>
          <w:szCs w:val="18"/>
        </w:rPr>
        <w:t>čísel investičních akcí ze SAP FI,</w:t>
      </w:r>
    </w:p>
    <w:p w14:paraId="7D54679B" w14:textId="77777777" w:rsidR="0007637E" w:rsidRPr="00E204F8" w:rsidRDefault="0007637E" w:rsidP="00563BFB">
      <w:pPr>
        <w:numPr>
          <w:ilvl w:val="3"/>
          <w:numId w:val="22"/>
        </w:numPr>
        <w:spacing w:after="120" w:line="240" w:lineRule="atLeast"/>
        <w:ind w:hanging="357"/>
        <w:rPr>
          <w:rFonts w:eastAsia="Calibri" w:cs="Calibri Light"/>
          <w:sz w:val="18"/>
          <w:szCs w:val="18"/>
        </w:rPr>
      </w:pPr>
      <w:r w:rsidRPr="003E7B4B">
        <w:rPr>
          <w:rFonts w:eastAsiaTheme="minorEastAsia"/>
          <w:sz w:val="18"/>
          <w:szCs w:val="18"/>
        </w:rPr>
        <w:t xml:space="preserve">kódů </w:t>
      </w:r>
      <w:r w:rsidRPr="491ADD29">
        <w:rPr>
          <w:rFonts w:eastAsia="Calibri" w:cs="Calibri Light"/>
          <w:sz w:val="18"/>
          <w:szCs w:val="18"/>
        </w:rPr>
        <w:t>CO zakázek ze SAP CO,</w:t>
      </w:r>
    </w:p>
    <w:p w14:paraId="2A179268" w14:textId="57A26928" w:rsidR="0007637E" w:rsidRPr="00E204F8" w:rsidRDefault="0007637E" w:rsidP="00563BFB">
      <w:pPr>
        <w:numPr>
          <w:ilvl w:val="1"/>
          <w:numId w:val="22"/>
        </w:numPr>
        <w:spacing w:after="120" w:line="240" w:lineRule="atLeast"/>
        <w:ind w:hanging="357"/>
        <w:rPr>
          <w:rFonts w:eastAsia="Calibri" w:cs="Calibri Light"/>
          <w:sz w:val="18"/>
          <w:szCs w:val="18"/>
        </w:rPr>
      </w:pPr>
      <w:r w:rsidRPr="00E204F8">
        <w:rPr>
          <w:rFonts w:eastAsia="Calibri" w:cs="Calibri Light"/>
          <w:sz w:val="18"/>
          <w:szCs w:val="18"/>
        </w:rPr>
        <w:t>tyto hlavní funkcionality budou realizovány způsobem, který minimalizuje marně vyvinuté úsilí v kontextu implementace navazující Etapy 2 (viz níže)</w:t>
      </w:r>
    </w:p>
    <w:p w14:paraId="6558653D" w14:textId="77777777" w:rsidR="0007637E" w:rsidRPr="00E204F8" w:rsidRDefault="0007637E" w:rsidP="0097632E">
      <w:pPr>
        <w:pStyle w:val="Nadpis3"/>
        <w:numPr>
          <w:ilvl w:val="2"/>
          <w:numId w:val="72"/>
        </w:numPr>
        <w:ind w:left="567" w:hanging="567"/>
        <w:rPr>
          <w:color w:val="auto"/>
          <w:szCs w:val="18"/>
        </w:rPr>
      </w:pPr>
      <w:bookmarkStart w:id="32" w:name="_Toc106642322"/>
      <w:bookmarkStart w:id="33" w:name="_Toc118963959"/>
      <w:r w:rsidRPr="00E204F8">
        <w:rPr>
          <w:color w:val="auto"/>
          <w:szCs w:val="18"/>
        </w:rPr>
        <w:t>Etapa 2</w:t>
      </w:r>
      <w:bookmarkEnd w:id="32"/>
      <w:bookmarkEnd w:id="33"/>
    </w:p>
    <w:p w14:paraId="0B30BD9D" w14:textId="0CBBD171" w:rsidR="0007637E" w:rsidRPr="00E204F8" w:rsidRDefault="0007637E" w:rsidP="0007637E">
      <w:pPr>
        <w:spacing w:after="120"/>
        <w:rPr>
          <w:rFonts w:eastAsia="Calibri" w:cs="Calibri Light"/>
          <w:sz w:val="18"/>
          <w:szCs w:val="18"/>
        </w:rPr>
      </w:pPr>
      <w:r w:rsidRPr="00E204F8">
        <w:rPr>
          <w:rFonts w:eastAsia="Calibri" w:cs="Calibri Light"/>
          <w:sz w:val="18"/>
          <w:szCs w:val="18"/>
        </w:rPr>
        <w:t>Jedná se o etapu, která bude navazovat na Etapu 1 v závislosti na postupu implementace modulu SAP MM v prostředí SŽ. Cílem této etapy je dokončit všechny nezbytné úpravy SAP pro Plánování rozpočtu IT výdajů a to tak, aby byly zajištěny všechny funkcionalit</w:t>
      </w:r>
      <w:r w:rsidR="00E22C5D">
        <w:rPr>
          <w:rFonts w:eastAsia="Calibri" w:cs="Calibri Light"/>
          <w:sz w:val="18"/>
          <w:szCs w:val="18"/>
        </w:rPr>
        <w:t>y popsané v byznysovém zadání v kapitole 5</w:t>
      </w:r>
      <w:r w:rsidR="00895961">
        <w:rPr>
          <w:rFonts w:eastAsia="Calibri" w:cs="Calibri Light"/>
          <w:sz w:val="18"/>
          <w:szCs w:val="18"/>
        </w:rPr>
        <w:t>.</w:t>
      </w:r>
      <w:r w:rsidRPr="00E204F8">
        <w:rPr>
          <w:rFonts w:eastAsia="Calibri" w:cs="Calibri Light"/>
          <w:sz w:val="18"/>
          <w:szCs w:val="18"/>
        </w:rPr>
        <w:t xml:space="preserve"> Způsob provedení Etapy 2 musí respektovat tyto okrajové podmínky:</w:t>
      </w:r>
    </w:p>
    <w:p w14:paraId="67E6EB74"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řešení je potřeba navrhnout pro nasazení v prostředí verze SAP R/3, zároveň ale musí být kompatibilní s budoucí SAP S/4, jejíž nasazení se paralelně připravuje,</w:t>
      </w:r>
    </w:p>
    <w:p w14:paraId="20E39C8E"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lastRenderedPageBreak/>
        <w:t>modul Drobný hmotný majetek systému FaMa+ a systém AuditPro budou nadále jedním ze zdrojů vstupních dat do SAP pro hlavní funkcionalitu 1) Plánování výdajů,</w:t>
      </w:r>
    </w:p>
    <w:p w14:paraId="56F9BE23" w14:textId="0CA91221"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pracnost obsluhy agendy Plánování rozpočtu IT výdajů v rámci SAP se musí snížit oproti stavu po Etapě 1 (a obzvlášť vůči stávajícímu stavu, tedy především ve srovnání s aktuálně používaným IS Požitek, který vyžaduje značné množství manuálního zadávání vstupních dat)</w:t>
      </w:r>
    </w:p>
    <w:p w14:paraId="46003AA7" w14:textId="77777777" w:rsidR="0007637E" w:rsidRPr="00E204F8" w:rsidRDefault="0007637E" w:rsidP="0007637E">
      <w:pPr>
        <w:spacing w:before="360" w:after="120"/>
        <w:rPr>
          <w:rFonts w:eastAsia="Calibri" w:cs="Calibri Light"/>
          <w:sz w:val="18"/>
          <w:szCs w:val="18"/>
          <w:u w:val="single"/>
        </w:rPr>
      </w:pPr>
      <w:r w:rsidRPr="00E204F8">
        <w:rPr>
          <w:rFonts w:eastAsia="Calibri" w:cs="Calibri Light"/>
          <w:sz w:val="18"/>
          <w:szCs w:val="18"/>
          <w:u w:val="single"/>
        </w:rPr>
        <w:t>Požaduje se, aby Etapa 2 zahrnovala:</w:t>
      </w:r>
    </w:p>
    <w:p w14:paraId="11D6EEC4" w14:textId="3D00778C" w:rsidR="0007637E" w:rsidRPr="00E204F8" w:rsidRDefault="0007637E" w:rsidP="00563BFB">
      <w:pPr>
        <w:numPr>
          <w:ilvl w:val="0"/>
          <w:numId w:val="23"/>
        </w:numPr>
        <w:spacing w:after="120" w:line="240" w:lineRule="atLeast"/>
        <w:ind w:hanging="357"/>
        <w:rPr>
          <w:rFonts w:eastAsia="Calibri" w:cs="Calibri Light"/>
          <w:sz w:val="18"/>
          <w:szCs w:val="18"/>
        </w:rPr>
      </w:pPr>
      <w:r w:rsidRPr="00E204F8">
        <w:rPr>
          <w:rFonts w:eastAsia="Calibri" w:cs="Calibri Light"/>
          <w:sz w:val="18"/>
          <w:szCs w:val="18"/>
        </w:rPr>
        <w:t xml:space="preserve">dokončení implementace hlavních funkcionalit 4) </w:t>
      </w:r>
      <w:r w:rsidRPr="00E204F8">
        <w:rPr>
          <w:rFonts w:eastAsia="Calibri" w:cs="Calibri Light"/>
          <w:sz w:val="18"/>
          <w:szCs w:val="18"/>
          <w:u w:val="single"/>
        </w:rPr>
        <w:t>Konsolidace a alokace výdajů</w:t>
      </w:r>
      <w:r w:rsidRPr="00E204F8">
        <w:rPr>
          <w:rFonts w:eastAsia="Calibri" w:cs="Calibri Light"/>
          <w:sz w:val="18"/>
          <w:szCs w:val="18"/>
        </w:rPr>
        <w:t xml:space="preserve">, 5) </w:t>
      </w:r>
      <w:r w:rsidRPr="00E204F8">
        <w:rPr>
          <w:rFonts w:eastAsia="Calibri" w:cs="Calibri Light"/>
          <w:sz w:val="18"/>
          <w:szCs w:val="18"/>
          <w:u w:val="single"/>
        </w:rPr>
        <w:t>Monitoring plnění rozpočtu</w:t>
      </w:r>
      <w:r w:rsidRPr="00E204F8">
        <w:rPr>
          <w:rFonts w:eastAsia="Calibri" w:cs="Calibri Light"/>
          <w:sz w:val="18"/>
          <w:szCs w:val="18"/>
        </w:rPr>
        <w:t xml:space="preserve"> a 6) </w:t>
      </w:r>
      <w:r w:rsidRPr="00E204F8">
        <w:rPr>
          <w:rFonts w:eastAsia="Calibri" w:cs="Calibri Light"/>
          <w:sz w:val="18"/>
          <w:szCs w:val="18"/>
          <w:u w:val="single"/>
        </w:rPr>
        <w:t>Reporting čerpání rozpočtu</w:t>
      </w:r>
      <w:r w:rsidRPr="00E204F8">
        <w:rPr>
          <w:rFonts w:eastAsia="Calibri" w:cs="Calibri Light"/>
          <w:sz w:val="18"/>
          <w:szCs w:val="18"/>
        </w:rPr>
        <w:t xml:space="preserve"> v rámci SAP tak, aby zcela odpovídal</w:t>
      </w:r>
      <w:r w:rsidR="00C55410">
        <w:rPr>
          <w:rFonts w:eastAsia="Calibri" w:cs="Calibri Light"/>
          <w:sz w:val="18"/>
          <w:szCs w:val="18"/>
        </w:rPr>
        <w:t>y byznysovému zadání uvedeném v kapitole 5</w:t>
      </w:r>
      <w:r w:rsidRPr="00E204F8">
        <w:rPr>
          <w:rFonts w:eastAsia="Calibri" w:cs="Calibri Light"/>
          <w:sz w:val="18"/>
          <w:szCs w:val="18"/>
        </w:rPr>
        <w:t>, což mj. vyžaduje:</w:t>
      </w:r>
    </w:p>
    <w:p w14:paraId="7D927D5C" w14:textId="77777777" w:rsidR="0007637E" w:rsidRPr="00E204F8" w:rsidRDefault="0007637E" w:rsidP="00563BFB">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t>nastavení oboustranné vazby s modulem SAP MM v rámci agend, které do něj budou převedeny ze systému FaMa+, především týkajících se smluv a objednávek,</w:t>
      </w:r>
    </w:p>
    <w:p w14:paraId="3D85F088" w14:textId="77777777" w:rsidR="002014C0" w:rsidRPr="00E204F8" w:rsidRDefault="0007637E" w:rsidP="0007637E">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t>omezení manuálního zadávání vstupních dat v rámci hlavních funkcionalit 4 až 6 (mající původ v Etapě 1) na minimální možnou (ideálně nulovou) úroveň,</w:t>
      </w:r>
    </w:p>
    <w:p w14:paraId="7A559D22" w14:textId="4D29335C" w:rsidR="00A57F48" w:rsidRPr="00E204F8" w:rsidRDefault="0007637E" w:rsidP="0007637E">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t>vyladění uživatelské zkušenosti celého řešení (hlavní funkcionality 1 až 6) do optimální podoby</w:t>
      </w:r>
    </w:p>
    <w:p w14:paraId="27DE07E3" w14:textId="7105F314" w:rsidR="00322C00" w:rsidRPr="00E204F8" w:rsidRDefault="004D7BD1" w:rsidP="0088311B">
      <w:r w:rsidRPr="00E204F8">
        <w:rPr>
          <w:sz w:val="18"/>
        </w:rPr>
        <w:br w:type="page"/>
      </w:r>
    </w:p>
    <w:p w14:paraId="04D7E567" w14:textId="2B615A21" w:rsidR="00322C00" w:rsidRPr="00E204F8" w:rsidRDefault="00322C00" w:rsidP="00CA569F">
      <w:pPr>
        <w:pStyle w:val="Nadpis1"/>
        <w:numPr>
          <w:ilvl w:val="0"/>
          <w:numId w:val="72"/>
        </w:numPr>
      </w:pPr>
      <w:bookmarkStart w:id="34" w:name="_Toc53573161"/>
      <w:bookmarkStart w:id="35" w:name="_Toc118963960"/>
      <w:r w:rsidRPr="00E204F8">
        <w:lastRenderedPageBreak/>
        <w:t>Popis současného stavu</w:t>
      </w:r>
      <w:bookmarkEnd w:id="34"/>
      <w:bookmarkEnd w:id="35"/>
    </w:p>
    <w:p w14:paraId="74C3E6DE" w14:textId="643523B2" w:rsidR="006A7728" w:rsidRPr="00E204F8" w:rsidRDefault="006A7728" w:rsidP="00CA569F">
      <w:pPr>
        <w:pStyle w:val="Nadpis2"/>
      </w:pPr>
      <w:bookmarkStart w:id="36" w:name="_Toc118963961"/>
      <w:r w:rsidRPr="00E204F8">
        <w:t>Výchozí situace</w:t>
      </w:r>
      <w:bookmarkEnd w:id="36"/>
    </w:p>
    <w:p w14:paraId="6C6AD3C2" w14:textId="02B0D835" w:rsidR="006A7728" w:rsidRPr="00E204F8" w:rsidRDefault="006A7728" w:rsidP="006A7728">
      <w:pPr>
        <w:rPr>
          <w:sz w:val="18"/>
          <w:szCs w:val="18"/>
        </w:rPr>
      </w:pPr>
      <w:bookmarkStart w:id="37" w:name="_Toc53573162"/>
      <w:r w:rsidRPr="00E204F8">
        <w:rPr>
          <w:sz w:val="18"/>
          <w:szCs w:val="18"/>
        </w:rPr>
        <w:t xml:space="preserve">Stávající </w:t>
      </w:r>
      <w:r w:rsidR="006D0DC7" w:rsidRPr="00E204F8">
        <w:rPr>
          <w:sz w:val="18"/>
          <w:szCs w:val="18"/>
        </w:rPr>
        <w:t>systémové zajištění</w:t>
      </w:r>
      <w:r w:rsidRPr="00E204F8">
        <w:rPr>
          <w:sz w:val="18"/>
          <w:szCs w:val="18"/>
        </w:rPr>
        <w:t xml:space="preserve"> a související procesy při plánování IT výdajů v SŽ včetně monitoringu a reportingu jejich čerpání v průběhu roku není z hlediska efektivity práce vyhovující a vyžaduje změny, které eliminují současná úzká místa.</w:t>
      </w:r>
    </w:p>
    <w:p w14:paraId="594A9E1B" w14:textId="4E1DF224" w:rsidR="006A7728" w:rsidRPr="00E204F8" w:rsidRDefault="006A7728" w:rsidP="006A7728">
      <w:pPr>
        <w:rPr>
          <w:sz w:val="18"/>
          <w:szCs w:val="18"/>
        </w:rPr>
      </w:pPr>
      <w:r w:rsidRPr="00E204F8">
        <w:rPr>
          <w:sz w:val="18"/>
          <w:szCs w:val="18"/>
        </w:rPr>
        <w:t>Plánovací proces provozních výdajů a investic v</w:t>
      </w:r>
      <w:r w:rsidR="00A0547A" w:rsidRPr="00E204F8">
        <w:rPr>
          <w:sz w:val="18"/>
          <w:szCs w:val="18"/>
        </w:rPr>
        <w:t xml:space="preserve"> oblasti </w:t>
      </w:r>
      <w:r w:rsidRPr="00E204F8">
        <w:rPr>
          <w:sz w:val="18"/>
          <w:szCs w:val="18"/>
        </w:rPr>
        <w:t>IT v</w:t>
      </w:r>
      <w:r w:rsidR="00A0547A" w:rsidRPr="00E204F8">
        <w:rPr>
          <w:sz w:val="18"/>
          <w:szCs w:val="18"/>
        </w:rPr>
        <w:t>e</w:t>
      </w:r>
      <w:r w:rsidRPr="00E204F8">
        <w:rPr>
          <w:sz w:val="18"/>
          <w:szCs w:val="18"/>
        </w:rPr>
        <w:t xml:space="preserve"> SŽ vyžaduje součinnost řady odborných útvarů. Tento proces není metodicky popsán, což má za následek rozdílný přístup při zpracování jednotlivých kroků a mohou vznikat nesoulady při konsolidaci dat. </w:t>
      </w:r>
    </w:p>
    <w:p w14:paraId="1EA0498D" w14:textId="77777777" w:rsidR="006A7728" w:rsidRPr="00E204F8" w:rsidRDefault="006A7728" w:rsidP="006A7728">
      <w:pPr>
        <w:rPr>
          <w:sz w:val="18"/>
          <w:szCs w:val="18"/>
        </w:rPr>
      </w:pPr>
      <w:r w:rsidRPr="00E204F8">
        <w:rPr>
          <w:sz w:val="18"/>
          <w:szCs w:val="18"/>
        </w:rPr>
        <w:t>Jedním z důvodů této nesystematičnosti je fakt, že odborné útvary musí v rámci plánovacího procesu a reportingu čerpání prostředků v průběhu roku využít hned několik informačních systémů, které jsou mezi sebou jen zřídka integrované. Tato omezená integrace má za následek duplicitu některých úkonů a nutnost manuálního přepisování dat v poměrně rozsáhlé míře. IS, které odborné útvary pro tyto účely využívají, jsou: IS Požitek, AuditPro, FaMa+ a SAP. Ve velké míře se využívá nástroj MS Excel, který není integrován na žádný z výše uvedených IS.</w:t>
      </w:r>
    </w:p>
    <w:p w14:paraId="0632749A" w14:textId="31C6924B" w:rsidR="006A7728" w:rsidRPr="00E204F8" w:rsidRDefault="006A7728" w:rsidP="006A7728">
      <w:pPr>
        <w:rPr>
          <w:sz w:val="18"/>
          <w:szCs w:val="18"/>
        </w:rPr>
      </w:pPr>
      <w:r w:rsidRPr="00E204F8">
        <w:rPr>
          <w:sz w:val="18"/>
          <w:szCs w:val="18"/>
        </w:rPr>
        <w:t>Dalším limitem stávajícího procesu je fakt, že žádný z používaných IS neobsahuje veškerá data potřebná pro proces plánování</w:t>
      </w:r>
      <w:r w:rsidR="00A0547A" w:rsidRPr="00E204F8">
        <w:rPr>
          <w:sz w:val="18"/>
          <w:szCs w:val="18"/>
        </w:rPr>
        <w:t xml:space="preserve"> a řízení externích výdajů</w:t>
      </w:r>
      <w:r w:rsidRPr="00E204F8">
        <w:rPr>
          <w:sz w:val="18"/>
          <w:szCs w:val="18"/>
        </w:rPr>
        <w:t xml:space="preserve">. Je nutné kombinovat datové zdroje, vytvářet kontingenční tabulky a manuálně přenášet data. Tudíž jediným řešením pro systémovou podporu této agendy je nový IS, který nabídne potřebné funkcionality a snadné napojení na již využívané informační systémy SŽ. </w:t>
      </w:r>
    </w:p>
    <w:p w14:paraId="478646E6" w14:textId="75FE1C10" w:rsidR="006A7728" w:rsidRPr="00E204F8" w:rsidRDefault="006A7728" w:rsidP="006A7728">
      <w:pPr>
        <w:rPr>
          <w:sz w:val="18"/>
          <w:szCs w:val="18"/>
        </w:rPr>
      </w:pPr>
      <w:r w:rsidRPr="00E204F8">
        <w:rPr>
          <w:sz w:val="18"/>
          <w:szCs w:val="18"/>
        </w:rPr>
        <w:t>Vzhledem k tomu, že dominantním zdrojem dat v prostředí SŽ je SAP, a to jak ve fázi plánování, tak i v reportingu čerpání, tak se nabízí jako nejefektivnější implementovat řešení přímo v SAP, které by požadované business požadavky pokrylo. Díky jednotnému prostředí by byla také zajištěna efektivní míra integrace mezi zdrojovými daty, monitoringem čerpání a reportingem.</w:t>
      </w:r>
    </w:p>
    <w:p w14:paraId="7F77E9BC" w14:textId="771504AC" w:rsidR="006A7728" w:rsidRPr="00E204F8" w:rsidRDefault="006A7728" w:rsidP="00CA569F">
      <w:pPr>
        <w:pStyle w:val="Nadpis2"/>
      </w:pPr>
      <w:bookmarkStart w:id="38" w:name="_Toc118963962"/>
      <w:bookmarkEnd w:id="37"/>
      <w:r w:rsidRPr="00E204F8">
        <w:t xml:space="preserve">Popis </w:t>
      </w:r>
      <w:r w:rsidR="00601D93" w:rsidRPr="00E204F8">
        <w:t>řešené agendy</w:t>
      </w:r>
      <w:bookmarkEnd w:id="38"/>
    </w:p>
    <w:p w14:paraId="7230533A" w14:textId="7D063FE4" w:rsidR="00912287" w:rsidRPr="00E204F8" w:rsidRDefault="00912287" w:rsidP="00912287">
      <w:pPr>
        <w:rPr>
          <w:b/>
          <w:bCs/>
          <w:sz w:val="18"/>
          <w:szCs w:val="18"/>
        </w:rPr>
      </w:pPr>
      <w:r w:rsidRPr="00E204F8">
        <w:rPr>
          <w:b/>
          <w:bCs/>
          <w:sz w:val="18"/>
          <w:szCs w:val="18"/>
        </w:rPr>
        <w:t>Rozpočet IT výdajů v SŽ je aktuálně sestavován samostatně pro provozní a zvlášť pro investiční výdaje. V tomto kontextu se rozumí provozní a investiční výdaje (jak na HW, tak SW), které Zadavatel externě vynakládá</w:t>
      </w:r>
      <w:r w:rsidRPr="00E204F8">
        <w:rPr>
          <w:sz w:val="18"/>
          <w:szCs w:val="18"/>
        </w:rPr>
        <w:t>. V rámci požadovaného SAP řešení se v aktuální fázi nepředpokládá plánování režijních nákladů na IT v SŽ (např. personální výdaje, výdaje na energie, nájemné a další režijní náklady).</w:t>
      </w:r>
    </w:p>
    <w:p w14:paraId="42F5BB5A" w14:textId="1ACA069E" w:rsidR="00912287" w:rsidRPr="00E204F8" w:rsidRDefault="00912287" w:rsidP="00912287">
      <w:pPr>
        <w:rPr>
          <w:sz w:val="18"/>
          <w:szCs w:val="18"/>
        </w:rPr>
      </w:pPr>
      <w:r w:rsidRPr="00E204F8">
        <w:rPr>
          <w:b/>
          <w:sz w:val="18"/>
          <w:szCs w:val="18"/>
        </w:rPr>
        <w:t>Investiční výdaje</w:t>
      </w:r>
      <w:r w:rsidRPr="00E204F8">
        <w:rPr>
          <w:sz w:val="18"/>
          <w:szCs w:val="18"/>
        </w:rPr>
        <w:t xml:space="preserve"> (dále také CAPEX) jsou např.: nákup nových IT systémů, nákup provozních aplikací, HW nebo velké změny v rámci stávajících aplikací. Popis plánovacího procesu je uveden v kapitole 2.1.</w:t>
      </w:r>
    </w:p>
    <w:p w14:paraId="68213918" w14:textId="77777777" w:rsidR="00912287" w:rsidRPr="00E204F8" w:rsidRDefault="00912287" w:rsidP="00912287">
      <w:pPr>
        <w:spacing w:after="120"/>
        <w:ind w:left="709"/>
        <w:rPr>
          <w:b/>
          <w:bCs/>
          <w:sz w:val="18"/>
          <w:szCs w:val="18"/>
        </w:rPr>
      </w:pPr>
      <w:r w:rsidRPr="00E204F8">
        <w:rPr>
          <w:b/>
          <w:bCs/>
          <w:sz w:val="18"/>
          <w:szCs w:val="18"/>
        </w:rPr>
        <w:t>Investiční prostředky (CAPEX)</w:t>
      </w:r>
    </w:p>
    <w:p w14:paraId="5D983FE8" w14:textId="77777777" w:rsidR="00912287" w:rsidRPr="00E204F8" w:rsidRDefault="00912287" w:rsidP="00563BFB">
      <w:pPr>
        <w:pStyle w:val="Odstavecseseznamem"/>
        <w:numPr>
          <w:ilvl w:val="0"/>
          <w:numId w:val="25"/>
        </w:numPr>
        <w:spacing w:line="240" w:lineRule="atLeast"/>
        <w:jc w:val="left"/>
        <w:rPr>
          <w:sz w:val="18"/>
          <w:szCs w:val="18"/>
        </w:rPr>
      </w:pPr>
      <w:r w:rsidRPr="00E204F8">
        <w:rPr>
          <w:sz w:val="18"/>
          <w:szCs w:val="18"/>
        </w:rPr>
        <w:t>Vývoj aplikací a systémů nad 40 tis. Kč*</w:t>
      </w:r>
    </w:p>
    <w:p w14:paraId="34D8A097" w14:textId="77777777" w:rsidR="00912287" w:rsidRPr="00E204F8" w:rsidRDefault="00912287" w:rsidP="00563BFB">
      <w:pPr>
        <w:pStyle w:val="Odstavecseseznamem"/>
        <w:numPr>
          <w:ilvl w:val="0"/>
          <w:numId w:val="25"/>
        </w:numPr>
        <w:spacing w:line="240" w:lineRule="atLeast"/>
        <w:jc w:val="left"/>
        <w:rPr>
          <w:sz w:val="18"/>
          <w:szCs w:val="18"/>
        </w:rPr>
      </w:pPr>
      <w:r w:rsidRPr="00E204F8">
        <w:rPr>
          <w:sz w:val="18"/>
          <w:szCs w:val="18"/>
        </w:rPr>
        <w:t>Nákup HW a SW nad 40 tis. Kč*</w:t>
      </w:r>
    </w:p>
    <w:p w14:paraId="75959D9D" w14:textId="77777777" w:rsidR="00912287" w:rsidRPr="00E204F8" w:rsidRDefault="00912287" w:rsidP="00912287">
      <w:pPr>
        <w:rPr>
          <w:sz w:val="18"/>
          <w:szCs w:val="18"/>
        </w:rPr>
      </w:pPr>
      <w:r w:rsidRPr="00E204F8">
        <w:rPr>
          <w:b/>
          <w:sz w:val="18"/>
          <w:szCs w:val="18"/>
        </w:rPr>
        <w:t>Provozní výdaje</w:t>
      </w:r>
      <w:r w:rsidRPr="00E204F8">
        <w:rPr>
          <w:sz w:val="18"/>
          <w:szCs w:val="18"/>
        </w:rPr>
        <w:t xml:space="preserve"> (dále také OPEX) jsou např.: výdaje na licence, údržbu informačních systémů a hardware, tiskové služby. Popis plánovacího procesu je uveden v kapitole 2.2.</w:t>
      </w:r>
    </w:p>
    <w:p w14:paraId="07CC8B4C" w14:textId="77777777" w:rsidR="00912287" w:rsidRPr="00E204F8" w:rsidRDefault="00912287" w:rsidP="00912287">
      <w:pPr>
        <w:spacing w:after="120"/>
        <w:ind w:left="709"/>
        <w:rPr>
          <w:b/>
          <w:bCs/>
          <w:sz w:val="18"/>
          <w:szCs w:val="18"/>
        </w:rPr>
      </w:pPr>
      <w:r w:rsidRPr="00E204F8">
        <w:rPr>
          <w:b/>
          <w:bCs/>
          <w:sz w:val="18"/>
          <w:szCs w:val="18"/>
        </w:rPr>
        <w:t>Provozní prostředky (OPEX)</w:t>
      </w:r>
    </w:p>
    <w:p w14:paraId="4D088E71"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t>Náklady na provoz aplikací a systémů</w:t>
      </w:r>
    </w:p>
    <w:p w14:paraId="5C4D68DB"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t>Náklady na údržbu aplikací a systémů</w:t>
      </w:r>
    </w:p>
    <w:p w14:paraId="20BC714D"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t>Nákup HW a SW do 40 tis. Kč*</w:t>
      </w:r>
    </w:p>
    <w:p w14:paraId="78536558" w14:textId="77777777" w:rsidR="00912287" w:rsidRPr="00E204F8" w:rsidRDefault="00912287" w:rsidP="00912287">
      <w:pPr>
        <w:rPr>
          <w:sz w:val="18"/>
          <w:szCs w:val="18"/>
        </w:rPr>
      </w:pPr>
      <w:r w:rsidRPr="00E204F8">
        <w:rPr>
          <w:sz w:val="18"/>
          <w:szCs w:val="18"/>
        </w:rPr>
        <w:t>* Výše limitu pro rozlišení investičních a provozních prostředků je určena vnitřním předpisem Správy železnic – Směrnicí k účtování a evidenci dlouhodobého majetku (SŽ SM031)</w:t>
      </w:r>
    </w:p>
    <w:p w14:paraId="3263E106" w14:textId="77777777" w:rsidR="00912287" w:rsidRPr="00E204F8" w:rsidRDefault="00912287" w:rsidP="00912287">
      <w:pPr>
        <w:rPr>
          <w:sz w:val="18"/>
          <w:szCs w:val="18"/>
        </w:rPr>
      </w:pPr>
      <w:r w:rsidRPr="00E204F8">
        <w:rPr>
          <w:sz w:val="18"/>
          <w:szCs w:val="18"/>
        </w:rPr>
        <w:lastRenderedPageBreak/>
        <w:t>Hlavní rozdíl mezi přístupem k sestavování rozpočtu provozních výdajů a investic v aktuálním nastavení spočívá především v tom, že plán provozních výdajů z velké části vzniká na základě predikce z minulých období (např. tiskové služby), na základě poměrného rozdělení společných výdajů v rámci SŽ (např. společné licence) nebo na základě pevných vstupů (počet uživatelských licencí).</w:t>
      </w:r>
    </w:p>
    <w:p w14:paraId="3CBC66FE" w14:textId="77777777" w:rsidR="00912287" w:rsidRPr="00E204F8" w:rsidRDefault="00912287" w:rsidP="00912287">
      <w:pPr>
        <w:rPr>
          <w:sz w:val="18"/>
          <w:szCs w:val="18"/>
        </w:rPr>
      </w:pPr>
      <w:r w:rsidRPr="00E204F8">
        <w:rPr>
          <w:sz w:val="18"/>
          <w:szCs w:val="18"/>
        </w:rPr>
        <w:t>Dalším rozdílem mezi rozpočtem investic a provozních výdajů je, že rozpočet investic je více rámcový a orientační, každá dílčí investice je následně dále schvalována, tudíž může v průběhu roku docházet k významnějšímu počtu změn oproti plánu provozních výdajů.</w:t>
      </w:r>
    </w:p>
    <w:p w14:paraId="1540CE20" w14:textId="4D1C2971" w:rsidR="00912287" w:rsidRPr="00E204F8" w:rsidRDefault="00912287" w:rsidP="00912287">
      <w:pPr>
        <w:rPr>
          <w:sz w:val="18"/>
          <w:szCs w:val="18"/>
        </w:rPr>
      </w:pPr>
      <w:r w:rsidRPr="00E204F8">
        <w:rPr>
          <w:sz w:val="18"/>
          <w:szCs w:val="18"/>
        </w:rPr>
        <w:t xml:space="preserve">Co je naopak společné pro sestavování obou rozpočtů je tým, který podklady zpracovává a tvoří finální podobu rozpočtů. Oba plánovací procesy má na starosti SŽT a z největší části se na něm podílejí zaměstnanci v roli tzv. garantů </w:t>
      </w:r>
      <w:r w:rsidR="00D568C9">
        <w:rPr>
          <w:sz w:val="18"/>
          <w:szCs w:val="18"/>
        </w:rPr>
        <w:t>SW úloh</w:t>
      </w:r>
      <w:r w:rsidRPr="00E204F8">
        <w:rPr>
          <w:sz w:val="18"/>
          <w:szCs w:val="18"/>
        </w:rPr>
        <w:t xml:space="preserve">. SŽT disponuje celkem čtyřmi typy garantů </w:t>
      </w:r>
      <w:r w:rsidR="00D568C9">
        <w:rPr>
          <w:sz w:val="18"/>
          <w:szCs w:val="18"/>
        </w:rPr>
        <w:t>SW úloh</w:t>
      </w:r>
      <w:r w:rsidRPr="00E204F8">
        <w:rPr>
          <w:sz w:val="18"/>
          <w:szCs w:val="18"/>
        </w:rPr>
        <w:t xml:space="preserve">. Jedná se o garanty za – nákup licencí, nákup HW, tiskové služby a aplikace. Hlavní činností každého garanta </w:t>
      </w:r>
      <w:r w:rsidR="00D568C9">
        <w:rPr>
          <w:sz w:val="18"/>
          <w:szCs w:val="18"/>
        </w:rPr>
        <w:t>SW úlohy</w:t>
      </w:r>
      <w:r w:rsidRPr="00E204F8">
        <w:rPr>
          <w:sz w:val="18"/>
          <w:szCs w:val="18"/>
        </w:rPr>
        <w:t xml:space="preserve"> je kontrola správného čerpání schválených finančních prostředků u jemu přiřazených zakázek, a právě příprava finančního plánu na další fiskální období pro jemu svěřenou agendu.</w:t>
      </w:r>
    </w:p>
    <w:p w14:paraId="05F7D6FE" w14:textId="372F9546" w:rsidR="00601D93" w:rsidRPr="00E204F8" w:rsidRDefault="00601D93" w:rsidP="00CA569F">
      <w:pPr>
        <w:pStyle w:val="Nadpis2"/>
      </w:pPr>
      <w:bookmarkStart w:id="39" w:name="_Toc118963963"/>
      <w:r w:rsidRPr="00E204F8">
        <w:t>Popis aktuálního systémového zajištění</w:t>
      </w:r>
      <w:bookmarkEnd w:id="39"/>
    </w:p>
    <w:p w14:paraId="377E6B15" w14:textId="41289E7A" w:rsidR="00601D93" w:rsidRPr="00E204F8" w:rsidRDefault="00601D93" w:rsidP="00601D93">
      <w:pPr>
        <w:rPr>
          <w:sz w:val="18"/>
          <w:szCs w:val="18"/>
        </w:rPr>
      </w:pPr>
      <w:bookmarkStart w:id="40" w:name="_Toc53573163"/>
      <w:r w:rsidRPr="00E204F8">
        <w:rPr>
          <w:sz w:val="18"/>
          <w:szCs w:val="18"/>
        </w:rPr>
        <w:t xml:space="preserve">Klíčovým prvkem </w:t>
      </w:r>
      <w:r w:rsidR="0063016D" w:rsidRPr="00E204F8">
        <w:rPr>
          <w:sz w:val="18"/>
          <w:szCs w:val="18"/>
        </w:rPr>
        <w:t xml:space="preserve">aktuálního </w:t>
      </w:r>
      <w:r w:rsidRPr="00E204F8">
        <w:rPr>
          <w:sz w:val="18"/>
          <w:szCs w:val="18"/>
        </w:rPr>
        <w:t>IT zajištění tohoto procesu je proprietární SW, který je určen k plánování výdajů v oblasti IT (IS Požitek).</w:t>
      </w:r>
    </w:p>
    <w:p w14:paraId="7DA4717B" w14:textId="35445702"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 xml:space="preserve">Níže jsou uvedeny všechny funkcionality IS Požitek. </w:t>
      </w:r>
      <w:r w:rsidR="0063016D" w:rsidRPr="00E204F8">
        <w:rPr>
          <w:rFonts w:eastAsia="Calibri Light" w:cs="Times New Roman"/>
          <w:sz w:val="18"/>
          <w:szCs w:val="18"/>
        </w:rPr>
        <w:t>Požadavkem na Dodavatele je zachovat všechny</w:t>
      </w:r>
      <w:r w:rsidRPr="00E204F8">
        <w:rPr>
          <w:rFonts w:eastAsia="Calibri Light" w:cs="Times New Roman"/>
          <w:sz w:val="18"/>
          <w:szCs w:val="18"/>
        </w:rPr>
        <w:t xml:space="preserve"> funkcionalit</w:t>
      </w:r>
      <w:r w:rsidR="0063016D" w:rsidRPr="00E204F8">
        <w:rPr>
          <w:rFonts w:eastAsia="Calibri Light" w:cs="Times New Roman"/>
          <w:sz w:val="18"/>
          <w:szCs w:val="18"/>
        </w:rPr>
        <w:t>y</w:t>
      </w:r>
      <w:r w:rsidRPr="00E204F8">
        <w:rPr>
          <w:rFonts w:eastAsia="Calibri Light" w:cs="Times New Roman"/>
          <w:sz w:val="18"/>
          <w:szCs w:val="18"/>
        </w:rPr>
        <w:t xml:space="preserve"> IS Požitek a přenést je do nového </w:t>
      </w:r>
      <w:r w:rsidR="0063016D" w:rsidRPr="00E204F8">
        <w:rPr>
          <w:rFonts w:eastAsia="Calibri Light" w:cs="Times New Roman"/>
          <w:sz w:val="18"/>
          <w:szCs w:val="18"/>
        </w:rPr>
        <w:t>SAP řešení</w:t>
      </w:r>
      <w:r w:rsidRPr="00E204F8">
        <w:rPr>
          <w:rFonts w:eastAsia="Calibri Light" w:cs="Times New Roman"/>
          <w:sz w:val="18"/>
          <w:szCs w:val="18"/>
        </w:rPr>
        <w:t>, zároveň však zásadně eliminovat manuální přepisování údajů a nastavit dále uvedené automatické vazby a kontroly.</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5"/>
        <w:gridCol w:w="3825"/>
      </w:tblGrid>
      <w:tr w:rsidR="00601D93" w:rsidRPr="00E204F8" w14:paraId="5724A169" w14:textId="77777777" w:rsidTr="00601D93">
        <w:trPr>
          <w:trHeight w:val="300"/>
          <w:tblHeader/>
          <w:jc w:val="center"/>
        </w:trPr>
        <w:tc>
          <w:tcPr>
            <w:tcW w:w="3825" w:type="dxa"/>
            <w:shd w:val="clear" w:color="auto" w:fill="007CB0"/>
          </w:tcPr>
          <w:p w14:paraId="28A27B97" w14:textId="77777777" w:rsidR="00601D93" w:rsidRPr="00E204F8" w:rsidRDefault="00601D93" w:rsidP="00601D93">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Funkcionality IS Požitek</w:t>
            </w:r>
          </w:p>
        </w:tc>
        <w:tc>
          <w:tcPr>
            <w:tcW w:w="3825" w:type="dxa"/>
            <w:shd w:val="clear" w:color="auto" w:fill="007CB0"/>
          </w:tcPr>
          <w:p w14:paraId="7C6C05BA" w14:textId="30BDE37B" w:rsidR="00601D93" w:rsidRPr="00E204F8" w:rsidRDefault="00601D93" w:rsidP="00601D93">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 xml:space="preserve">Přenesení do nového </w:t>
            </w:r>
            <w:r w:rsidR="0063016D" w:rsidRPr="00E204F8">
              <w:rPr>
                <w:rFonts w:eastAsia="Calibri Light" w:cs="Times New Roman"/>
                <w:b/>
                <w:bCs/>
                <w:color w:val="FFFFFF"/>
                <w:sz w:val="18"/>
                <w:szCs w:val="18"/>
              </w:rPr>
              <w:t>SAP řešení</w:t>
            </w:r>
          </w:p>
        </w:tc>
      </w:tr>
      <w:tr w:rsidR="00601D93" w:rsidRPr="00E204F8" w14:paraId="67A1F9AE" w14:textId="77777777" w:rsidTr="00601D93">
        <w:trPr>
          <w:trHeight w:val="290"/>
          <w:jc w:val="center"/>
        </w:trPr>
        <w:tc>
          <w:tcPr>
            <w:tcW w:w="3825" w:type="dxa"/>
            <w:shd w:val="clear" w:color="auto" w:fill="F2F2F2"/>
          </w:tcPr>
          <w:p w14:paraId="33512844"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1. Správa IT zakázek</w:t>
            </w:r>
          </w:p>
        </w:tc>
        <w:tc>
          <w:tcPr>
            <w:tcW w:w="3825" w:type="dxa"/>
            <w:shd w:val="clear" w:color="auto" w:fill="F2F2F2"/>
          </w:tcPr>
          <w:p w14:paraId="4B827A7D"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1E15D1BC" w14:textId="77777777" w:rsidTr="00601D93">
        <w:trPr>
          <w:trHeight w:val="290"/>
          <w:jc w:val="center"/>
        </w:trPr>
        <w:tc>
          <w:tcPr>
            <w:tcW w:w="3825" w:type="dxa"/>
            <w:shd w:val="clear" w:color="auto" w:fill="D9D9D9"/>
          </w:tcPr>
          <w:p w14:paraId="4BF4741B"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2. Kontrola čerpání rozpočtu IT zakázky</w:t>
            </w:r>
          </w:p>
        </w:tc>
        <w:tc>
          <w:tcPr>
            <w:tcW w:w="3825" w:type="dxa"/>
            <w:shd w:val="clear" w:color="auto" w:fill="D9D9D9"/>
          </w:tcPr>
          <w:p w14:paraId="7C171F39"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1D441747" w14:textId="77777777" w:rsidTr="00601D93">
        <w:trPr>
          <w:trHeight w:val="290"/>
          <w:jc w:val="center"/>
        </w:trPr>
        <w:tc>
          <w:tcPr>
            <w:tcW w:w="3825" w:type="dxa"/>
            <w:shd w:val="clear" w:color="auto" w:fill="F2F2F2"/>
          </w:tcPr>
          <w:p w14:paraId="461BCEDF"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3. Plán rozpočtu IT zakázky</w:t>
            </w:r>
          </w:p>
        </w:tc>
        <w:tc>
          <w:tcPr>
            <w:tcW w:w="3825" w:type="dxa"/>
            <w:shd w:val="clear" w:color="auto" w:fill="F2F2F2"/>
          </w:tcPr>
          <w:p w14:paraId="33DC15FB"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0F3D41B1" w14:textId="77777777" w:rsidTr="00601D93">
        <w:trPr>
          <w:trHeight w:val="290"/>
          <w:jc w:val="center"/>
        </w:trPr>
        <w:tc>
          <w:tcPr>
            <w:tcW w:w="3825" w:type="dxa"/>
            <w:shd w:val="clear" w:color="auto" w:fill="D9D9D9"/>
          </w:tcPr>
          <w:p w14:paraId="583DB125"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4. Schvalování rozpočtu IT zakázky</w:t>
            </w:r>
          </w:p>
        </w:tc>
        <w:tc>
          <w:tcPr>
            <w:tcW w:w="3825" w:type="dxa"/>
            <w:shd w:val="clear" w:color="auto" w:fill="D9D9D9"/>
          </w:tcPr>
          <w:p w14:paraId="51C1B4AD"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4F4CBF49" w14:textId="77777777" w:rsidTr="00601D93">
        <w:trPr>
          <w:trHeight w:val="290"/>
          <w:jc w:val="center"/>
        </w:trPr>
        <w:tc>
          <w:tcPr>
            <w:tcW w:w="3825" w:type="dxa"/>
            <w:shd w:val="clear" w:color="auto" w:fill="F2F2F2"/>
          </w:tcPr>
          <w:p w14:paraId="3C0DEBE8"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5. Reporting čerpání rozpočtu IT zakázky</w:t>
            </w:r>
          </w:p>
        </w:tc>
        <w:tc>
          <w:tcPr>
            <w:tcW w:w="3825" w:type="dxa"/>
            <w:shd w:val="clear" w:color="auto" w:fill="F2F2F2"/>
          </w:tcPr>
          <w:p w14:paraId="7D1FFD7E"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bl>
    <w:p w14:paraId="4E533EBE" w14:textId="77777777" w:rsidR="00601D93" w:rsidRPr="00E204F8" w:rsidRDefault="00601D93" w:rsidP="00601D93">
      <w:pPr>
        <w:spacing w:after="240" w:line="240" w:lineRule="atLeast"/>
        <w:rPr>
          <w:rFonts w:eastAsia="Calibri Light" w:cs="Times New Roman"/>
          <w:sz w:val="18"/>
          <w:szCs w:val="18"/>
          <w:u w:val="single"/>
        </w:rPr>
      </w:pPr>
    </w:p>
    <w:p w14:paraId="6A9AD616"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1. Správa IT zakázek</w:t>
      </w:r>
    </w:p>
    <w:p w14:paraId="51140CBE" w14:textId="1CE930B0"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Každý výdaj na SŽT má vazbu na konkrétní IT zakázku evidovanou v IS Požitek. Kontrola správného čerpání schválených finančních prostředků jednotlivých zakázek a příprava finančního plánu na další fiskální období je základní činností každého garanta</w:t>
      </w:r>
      <w:r w:rsidR="00D568C9">
        <w:rPr>
          <w:rFonts w:eastAsia="Calibri Light" w:cs="Times New Roman"/>
          <w:sz w:val="18"/>
          <w:szCs w:val="18"/>
        </w:rPr>
        <w:t xml:space="preserve"> SW úlohy (SŽT)</w:t>
      </w:r>
      <w:r w:rsidRPr="00E204F8">
        <w:rPr>
          <w:rFonts w:eastAsia="Calibri Light" w:cs="Times New Roman"/>
          <w:sz w:val="18"/>
          <w:szCs w:val="18"/>
        </w:rPr>
        <w:t>, jemuž je konkrétní IT zakázka přidělena.</w:t>
      </w:r>
    </w:p>
    <w:p w14:paraId="0939AD71"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2. Kontrola čerpání rozpočtu IT zakázky</w:t>
      </w:r>
    </w:p>
    <w:p w14:paraId="04BF886B" w14:textId="112D9AA4"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V přehledu čerpání je evidována každá přijatá faktura.</w:t>
      </w:r>
      <w:r w:rsidR="00D568C9">
        <w:rPr>
          <w:rFonts w:eastAsia="Calibri Light" w:cs="Times New Roman"/>
          <w:sz w:val="18"/>
          <w:szCs w:val="18"/>
        </w:rPr>
        <w:t xml:space="preserve"> G</w:t>
      </w:r>
      <w:r w:rsidRPr="00E204F8">
        <w:rPr>
          <w:rFonts w:eastAsia="Calibri Light" w:cs="Times New Roman"/>
          <w:sz w:val="18"/>
          <w:szCs w:val="18"/>
        </w:rPr>
        <w:t xml:space="preserve">arant </w:t>
      </w:r>
      <w:r w:rsidR="00D568C9">
        <w:rPr>
          <w:rFonts w:eastAsia="Calibri Light" w:cs="Times New Roman"/>
          <w:sz w:val="18"/>
          <w:szCs w:val="18"/>
        </w:rPr>
        <w:t>SW úlohy</w:t>
      </w:r>
      <w:r w:rsidRPr="00E204F8">
        <w:rPr>
          <w:rFonts w:eastAsia="Calibri Light" w:cs="Times New Roman"/>
          <w:sz w:val="18"/>
          <w:szCs w:val="18"/>
        </w:rPr>
        <w:t xml:space="preserve"> tak má k dispozici komplexní přehled o plnění smluvního vztahu souvisejícího s danou zakázkou i o stavu čerpání schváleného rozpočtu.</w:t>
      </w:r>
    </w:p>
    <w:p w14:paraId="42E12579"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3. Plán rozpočtu IT zakázky</w:t>
      </w:r>
    </w:p>
    <w:p w14:paraId="52675A10" w14:textId="7777777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Pro přípravu i průběžnou kontrolu IT rozpočtu je k dispozici záložka „Rozpočet“ obsahující historii schválených rozpočtů v jednotlivých letech, stav zasmluvnění a tomu odpovídající fakturaci.</w:t>
      </w:r>
    </w:p>
    <w:p w14:paraId="61F7001C"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4. Schvalování rozpočtu IT zakázky</w:t>
      </w:r>
    </w:p>
    <w:p w14:paraId="5BCC2C61" w14:textId="1729205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lastRenderedPageBreak/>
        <w:t xml:space="preserve">Pro plánování rozpočtu na další fiskální rok je nastaven proces schvalování. </w:t>
      </w:r>
      <w:r w:rsidR="00D568C9">
        <w:rPr>
          <w:rFonts w:eastAsia="Calibri Light" w:cs="Times New Roman"/>
          <w:sz w:val="18"/>
          <w:szCs w:val="18"/>
        </w:rPr>
        <w:t>G</w:t>
      </w:r>
      <w:r w:rsidRPr="00E204F8">
        <w:rPr>
          <w:rFonts w:eastAsia="Calibri Light" w:cs="Times New Roman"/>
          <w:sz w:val="18"/>
          <w:szCs w:val="18"/>
        </w:rPr>
        <w:t xml:space="preserve">arant </w:t>
      </w:r>
      <w:r w:rsidR="00D568C9">
        <w:rPr>
          <w:rFonts w:eastAsia="Calibri Light" w:cs="Times New Roman"/>
          <w:sz w:val="18"/>
          <w:szCs w:val="18"/>
        </w:rPr>
        <w:t>SW úlohy</w:t>
      </w:r>
      <w:r w:rsidRPr="00E204F8">
        <w:rPr>
          <w:rFonts w:eastAsia="Calibri Light" w:cs="Times New Roman"/>
          <w:sz w:val="18"/>
          <w:szCs w:val="18"/>
        </w:rPr>
        <w:t xml:space="preserve"> vytvoří nový řádek rozpočtu a navrhne částku rozpočtu na další rok. Takto připravený návrh se automaticky založí se statusem „Rozpracováno“. Jakmile je garant </w:t>
      </w:r>
      <w:r w:rsidR="00D568C9">
        <w:rPr>
          <w:rFonts w:eastAsia="Calibri Light" w:cs="Times New Roman"/>
          <w:sz w:val="18"/>
          <w:szCs w:val="18"/>
        </w:rPr>
        <w:t>SW úlohy</w:t>
      </w:r>
      <w:r w:rsidRPr="00E204F8">
        <w:rPr>
          <w:rFonts w:eastAsia="Calibri Light" w:cs="Times New Roman"/>
          <w:sz w:val="18"/>
          <w:szCs w:val="18"/>
        </w:rPr>
        <w:t xml:space="preserve"> s přípravou rozpočtu hotov, přepne návrh do statusu „Ke schválení vedoucím“. Tímto krokem je zakázka převedena do režimu schvalování vedoucím oddělení, který následně přepne stav schvalování do režimu „Ke schválení ředitelem“. Proces se opakuje na úrovni schválení navržené částky ředitelem odboru, který přepne stav schvalování do režimu „Schváleno ředitelem“. V případě, že je plánovaný rozpočet zakázky plně kryt smlouvou a nepředpokládají se žádné další výdaje, přepne ředitel </w:t>
      </w:r>
      <w:r w:rsidR="008A05C1">
        <w:rPr>
          <w:rFonts w:eastAsia="Calibri Light" w:cs="Times New Roman"/>
          <w:sz w:val="18"/>
          <w:szCs w:val="18"/>
        </w:rPr>
        <w:t>SŽT</w:t>
      </w:r>
      <w:r w:rsidRPr="00E204F8">
        <w:rPr>
          <w:rFonts w:eastAsia="Calibri Light" w:cs="Times New Roman"/>
          <w:sz w:val="18"/>
          <w:szCs w:val="18"/>
        </w:rPr>
        <w:t xml:space="preserve"> status schválení na „Schváleno“. Každý schvalující má možnost rozpočet zamítnout.</w:t>
      </w:r>
    </w:p>
    <w:p w14:paraId="42CF68E5"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5. Reporting čerpání rozpočtu IT zakázky</w:t>
      </w:r>
    </w:p>
    <w:p w14:paraId="29F7E2FF" w14:textId="7777777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SŽT exportuje z IS Požitek data, ze kterých může v jiných aplikacích (MS Excel) vytvořit reporty pro sledování čerpání rozpočtu IT zakázek.</w:t>
      </w:r>
    </w:p>
    <w:p w14:paraId="3C63DC3E" w14:textId="6EA606F1" w:rsidR="00601D93" w:rsidRPr="00E204F8" w:rsidRDefault="00601D93" w:rsidP="00601D93">
      <w:pPr>
        <w:rPr>
          <w:bCs/>
          <w:sz w:val="18"/>
          <w:szCs w:val="18"/>
        </w:rPr>
      </w:pPr>
      <w:r w:rsidRPr="00E204F8">
        <w:rPr>
          <w:rFonts w:eastAsia="Calibri Light" w:cs="Times New Roman"/>
          <w:bCs/>
          <w:sz w:val="18"/>
          <w:szCs w:val="18"/>
        </w:rPr>
        <w:t xml:space="preserve">V rámci převedení těchto funkcionalit do nového </w:t>
      </w:r>
      <w:r w:rsidR="0063016D" w:rsidRPr="00E204F8">
        <w:rPr>
          <w:rFonts w:eastAsia="Calibri Light" w:cs="Times New Roman"/>
          <w:bCs/>
          <w:sz w:val="18"/>
          <w:szCs w:val="18"/>
        </w:rPr>
        <w:t>SAP řešení</w:t>
      </w:r>
      <w:r w:rsidRPr="00E204F8">
        <w:rPr>
          <w:rFonts w:eastAsia="Calibri Light" w:cs="Times New Roman"/>
          <w:bCs/>
          <w:sz w:val="18"/>
          <w:szCs w:val="18"/>
        </w:rPr>
        <w:t xml:space="preserve"> je nutná migrace dat.</w:t>
      </w:r>
    </w:p>
    <w:p w14:paraId="15ACAF35" w14:textId="011FC3B4" w:rsidR="00DA2416" w:rsidRPr="00E204F8" w:rsidRDefault="00DA2416" w:rsidP="00CA569F">
      <w:pPr>
        <w:pStyle w:val="Nadpis2"/>
      </w:pPr>
      <w:bookmarkStart w:id="41" w:name="_Toc118963964"/>
      <w:r w:rsidRPr="00E204F8">
        <w:t>Informace o IT prostředí Zadavatele</w:t>
      </w:r>
      <w:bookmarkEnd w:id="40"/>
      <w:bookmarkEnd w:id="41"/>
    </w:p>
    <w:p w14:paraId="54EB8CB0" w14:textId="282390E1" w:rsidR="0088311B" w:rsidRPr="00E204F8" w:rsidRDefault="0088311B" w:rsidP="0088311B">
      <w:pPr>
        <w:pStyle w:val="Odstavecseseznamem"/>
        <w:ind w:left="0"/>
        <w:rPr>
          <w:sz w:val="18"/>
          <w:szCs w:val="18"/>
        </w:rPr>
      </w:pPr>
      <w:r w:rsidRPr="00D85B20">
        <w:rPr>
          <w:sz w:val="18"/>
          <w:szCs w:val="18"/>
        </w:rPr>
        <w:t xml:space="preserve">Příloha č. </w:t>
      </w:r>
      <w:r w:rsidR="00D85B20" w:rsidRPr="00D85B20">
        <w:rPr>
          <w:sz w:val="18"/>
          <w:szCs w:val="18"/>
        </w:rPr>
        <w:t>2</w:t>
      </w:r>
      <w:r w:rsidR="00184277" w:rsidRPr="00D85B20">
        <w:rPr>
          <w:sz w:val="18"/>
          <w:szCs w:val="18"/>
        </w:rPr>
        <w:t xml:space="preserve"> </w:t>
      </w:r>
      <w:r w:rsidR="00D85B20" w:rsidRPr="00D85B20">
        <w:rPr>
          <w:sz w:val="18"/>
          <w:szCs w:val="18"/>
        </w:rPr>
        <w:t>Smlouvy</w:t>
      </w:r>
      <w:r w:rsidR="00184277" w:rsidRPr="00D85B20">
        <w:rPr>
          <w:sz w:val="18"/>
          <w:szCs w:val="18"/>
        </w:rPr>
        <w:t xml:space="preserve"> </w:t>
      </w:r>
      <w:r w:rsidRPr="00D85B20">
        <w:rPr>
          <w:sz w:val="18"/>
          <w:szCs w:val="18"/>
        </w:rPr>
        <w:t xml:space="preserve">(Platforma Správy železnic) je veřejně dostupný a publikovaný dokument, který specifikuje souhrn podporovaných infrastrukturních služeb, komponent, principů </w:t>
      </w:r>
      <w:r w:rsidR="00F834D8" w:rsidRPr="00D85B20">
        <w:rPr>
          <w:sz w:val="18"/>
          <w:szCs w:val="18"/>
        </w:rPr>
        <w:br/>
      </w:r>
      <w:r w:rsidRPr="00D85B20">
        <w:rPr>
          <w:sz w:val="18"/>
          <w:szCs w:val="18"/>
        </w:rPr>
        <w:t>a architektonických vzorů. Dokument Platforma Správy železnic tímto způsobem definuje základní rámec aplikovatelný při dodávce a návrhu ICT řešení. Jak je v úvodu tohoto dokumentu uvedeno, definuje prostředí podporující návrh, implementaci a následný provoz IT systémů a řešení ve Správě železnic. Pro návrh ICT řešení ať v rámci ICT projektů</w:t>
      </w:r>
      <w:r w:rsidR="0029389A" w:rsidRPr="00D85B20">
        <w:rPr>
          <w:sz w:val="18"/>
          <w:szCs w:val="18"/>
        </w:rPr>
        <w:t>,</w:t>
      </w:r>
      <w:r w:rsidRPr="00D85B20">
        <w:rPr>
          <w:sz w:val="18"/>
          <w:szCs w:val="18"/>
        </w:rPr>
        <w:t xml:space="preserve"> nebo v rámci dodání jako součást staveb</w:t>
      </w:r>
      <w:r w:rsidR="0029389A" w:rsidRPr="00D85B20">
        <w:rPr>
          <w:sz w:val="18"/>
          <w:szCs w:val="18"/>
        </w:rPr>
        <w:t>,</w:t>
      </w:r>
      <w:r w:rsidRPr="00D85B20">
        <w:rPr>
          <w:sz w:val="18"/>
          <w:szCs w:val="18"/>
        </w:rPr>
        <w:t xml:space="preserve"> definuje základní architektonické vzory, komponenty a principy. Na jejich základě lze budovat řešení </w:t>
      </w:r>
      <w:r w:rsidR="007965F3" w:rsidRPr="00D85B20">
        <w:rPr>
          <w:sz w:val="18"/>
          <w:szCs w:val="18"/>
        </w:rPr>
        <w:t>schopné převzetí</w:t>
      </w:r>
      <w:r w:rsidRPr="00D85B20">
        <w:rPr>
          <w:sz w:val="18"/>
          <w:szCs w:val="18"/>
        </w:rPr>
        <w:t xml:space="preserve"> do provozu interními týmy Správy železnic, dlouhodobě provozovatelné a </w:t>
      </w:r>
      <w:r w:rsidR="007965F3" w:rsidRPr="00D85B20">
        <w:rPr>
          <w:sz w:val="18"/>
          <w:szCs w:val="18"/>
        </w:rPr>
        <w:t>schopné rozvoje</w:t>
      </w:r>
      <w:r w:rsidRPr="00D85B20">
        <w:rPr>
          <w:sz w:val="18"/>
          <w:szCs w:val="18"/>
        </w:rPr>
        <w:t xml:space="preserve"> a splňující požadované úrovně bezpečnosti a kvality poskytovaných služeb.</w:t>
      </w:r>
      <w:r w:rsidR="009263DD" w:rsidRPr="00D85B20">
        <w:rPr>
          <w:sz w:val="18"/>
          <w:szCs w:val="18"/>
        </w:rPr>
        <w:t xml:space="preserve"> Části Přílohy č. </w:t>
      </w:r>
      <w:r w:rsidR="00D85B20" w:rsidRPr="00D85B20">
        <w:rPr>
          <w:sz w:val="18"/>
          <w:szCs w:val="18"/>
        </w:rPr>
        <w:t>2</w:t>
      </w:r>
      <w:r w:rsidR="009263DD" w:rsidRPr="00D85B20">
        <w:rPr>
          <w:sz w:val="18"/>
          <w:szCs w:val="18"/>
        </w:rPr>
        <w:t xml:space="preserve"> </w:t>
      </w:r>
      <w:r w:rsidR="00D85B20" w:rsidRPr="00D85B20">
        <w:rPr>
          <w:sz w:val="18"/>
          <w:szCs w:val="18"/>
        </w:rPr>
        <w:t>Smlouvy</w:t>
      </w:r>
      <w:r w:rsidR="009263DD" w:rsidRPr="00D85B20">
        <w:rPr>
          <w:sz w:val="18"/>
          <w:szCs w:val="18"/>
        </w:rPr>
        <w:t xml:space="preserve"> (Platforma Správy železnic), u kterých je to v Příloze č. </w:t>
      </w:r>
      <w:r w:rsidR="00D85B20" w:rsidRPr="00D85B20">
        <w:rPr>
          <w:sz w:val="18"/>
          <w:szCs w:val="18"/>
        </w:rPr>
        <w:t>2 Smlouvy</w:t>
      </w:r>
      <w:r w:rsidR="009263DD" w:rsidRPr="00D85B20">
        <w:rPr>
          <w:sz w:val="18"/>
          <w:szCs w:val="18"/>
        </w:rPr>
        <w:t xml:space="preserve"> uvedeno, jsou pro</w:t>
      </w:r>
      <w:r w:rsidR="009263DD" w:rsidRPr="00E204F8">
        <w:rPr>
          <w:sz w:val="18"/>
          <w:szCs w:val="18"/>
        </w:rPr>
        <w:t xml:space="preserve"> dodavatele stanoveny jako závazné.</w:t>
      </w:r>
    </w:p>
    <w:p w14:paraId="6B812369" w14:textId="77777777" w:rsidR="0088311B" w:rsidRPr="00E204F8" w:rsidRDefault="0088311B" w:rsidP="0088311B">
      <w:pPr>
        <w:pStyle w:val="Odstavecseseznamem"/>
        <w:ind w:left="0"/>
        <w:rPr>
          <w:sz w:val="18"/>
          <w:szCs w:val="18"/>
        </w:rPr>
      </w:pPr>
    </w:p>
    <w:p w14:paraId="54386D6D" w14:textId="77777777" w:rsidR="0088311B" w:rsidRPr="00E204F8" w:rsidRDefault="0088311B" w:rsidP="0088311B">
      <w:pPr>
        <w:pStyle w:val="Odstavecseseznamem"/>
        <w:ind w:left="0"/>
        <w:rPr>
          <w:sz w:val="18"/>
          <w:szCs w:val="18"/>
        </w:rPr>
      </w:pPr>
      <w:r w:rsidRPr="00E204F8">
        <w:rPr>
          <w:sz w:val="18"/>
          <w:szCs w:val="18"/>
        </w:rPr>
        <w:t>Platforma Správy železnic obsahuje:</w:t>
      </w:r>
    </w:p>
    <w:p w14:paraId="13CAD939" w14:textId="4783975A"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 xml:space="preserve">Katalog dostupných služeb Platformy Správy železnic (tyto služby, technologie </w:t>
      </w:r>
      <w:r w:rsidR="00F834D8" w:rsidRPr="00E204F8">
        <w:rPr>
          <w:sz w:val="18"/>
          <w:szCs w:val="18"/>
        </w:rPr>
        <w:br/>
      </w:r>
      <w:r w:rsidRPr="00E204F8">
        <w:rPr>
          <w:sz w:val="18"/>
          <w:szCs w:val="18"/>
        </w:rPr>
        <w:t>a architektonické principy a vzory je nutné respektovat při plánování využití služeb a při návrhu ICT řešení)</w:t>
      </w:r>
    </w:p>
    <w:p w14:paraId="67FC2563" w14:textId="604BF51F"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Technologie pro zajištění služeb</w:t>
      </w:r>
    </w:p>
    <w:p w14:paraId="5D078246" w14:textId="5FA41C5A" w:rsidR="006970A4" w:rsidRPr="00E204F8" w:rsidRDefault="006970A4" w:rsidP="00563BFB">
      <w:pPr>
        <w:pStyle w:val="Odstavecseseznamem"/>
        <w:numPr>
          <w:ilvl w:val="0"/>
          <w:numId w:val="16"/>
        </w:numPr>
        <w:spacing w:before="60" w:after="60"/>
        <w:ind w:left="714" w:hanging="357"/>
        <w:contextualSpacing w:val="0"/>
        <w:rPr>
          <w:sz w:val="18"/>
          <w:szCs w:val="18"/>
        </w:rPr>
      </w:pPr>
      <w:r w:rsidRPr="00E204F8">
        <w:rPr>
          <w:sz w:val="18"/>
          <w:szCs w:val="18"/>
        </w:rPr>
        <w:t>Podmínky Platformy pro provoz systémů </w:t>
      </w:r>
    </w:p>
    <w:p w14:paraId="4F334452"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Architektonické principy</w:t>
      </w:r>
    </w:p>
    <w:p w14:paraId="7CD0D334"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Architektonické vzory</w:t>
      </w:r>
    </w:p>
    <w:p w14:paraId="724374CA"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Popis principů využití Platformy Správy železnic</w:t>
      </w:r>
    </w:p>
    <w:p w14:paraId="20E44FD0" w14:textId="77777777" w:rsidR="0088311B" w:rsidRPr="00E204F8" w:rsidRDefault="0088311B" w:rsidP="0088311B">
      <w:pPr>
        <w:keepLines/>
        <w:spacing w:after="120" w:line="240" w:lineRule="auto"/>
        <w:rPr>
          <w:sz w:val="18"/>
          <w:szCs w:val="18"/>
        </w:rPr>
      </w:pPr>
    </w:p>
    <w:p w14:paraId="71D69DB9" w14:textId="77777777" w:rsidR="0088311B" w:rsidRPr="00E204F8" w:rsidRDefault="0088311B" w:rsidP="0088311B">
      <w:pPr>
        <w:keepLines/>
        <w:spacing w:after="120" w:line="240" w:lineRule="auto"/>
        <w:rPr>
          <w:sz w:val="18"/>
          <w:szCs w:val="18"/>
        </w:rPr>
      </w:pPr>
      <w:r w:rsidRPr="00E204F8">
        <w:rPr>
          <w:sz w:val="18"/>
          <w:szCs w:val="18"/>
        </w:rPr>
        <w:t>Smyslem Platformy Správy železnic je:</w:t>
      </w:r>
    </w:p>
    <w:p w14:paraId="516DC721"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Zajištění schopnosti převzetí řešení do provozu, jeho dlouhodobého provozu a rozvoje</w:t>
      </w:r>
    </w:p>
    <w:p w14:paraId="7B7D1FD1"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Posilování interního know-how v preferovaných ICT oblastech</w:t>
      </w:r>
    </w:p>
    <w:p w14:paraId="0A3A852C"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Standardizace poskytovaných ICT služeb a homogenizace ICT prostředí Správy železnic</w:t>
      </w:r>
    </w:p>
    <w:p w14:paraId="0213A05C"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Nákladová efektivita a maximalizace využití kapacit a funkcionalit stávajících technologií</w:t>
      </w:r>
    </w:p>
    <w:p w14:paraId="0EB80B03" w14:textId="0D3E9D0D" w:rsidR="00423835" w:rsidRPr="00E204F8" w:rsidRDefault="00423835">
      <w:pPr>
        <w:spacing w:after="0" w:line="240" w:lineRule="auto"/>
        <w:jc w:val="left"/>
        <w:rPr>
          <w:sz w:val="18"/>
          <w:szCs w:val="18"/>
        </w:rPr>
      </w:pPr>
      <w:r w:rsidRPr="00E204F8">
        <w:rPr>
          <w:sz w:val="18"/>
          <w:szCs w:val="18"/>
        </w:rPr>
        <w:br w:type="page"/>
      </w:r>
    </w:p>
    <w:p w14:paraId="118F18E1" w14:textId="336F17E4" w:rsidR="00157904" w:rsidRPr="00E204F8" w:rsidRDefault="00D24DE6" w:rsidP="00CA569F">
      <w:pPr>
        <w:pStyle w:val="Nadpis2"/>
      </w:pPr>
      <w:bookmarkStart w:id="42" w:name="_Toc531001628"/>
      <w:bookmarkStart w:id="43" w:name="_Toc5833767"/>
      <w:bookmarkStart w:id="44" w:name="_Toc53573164"/>
      <w:bookmarkStart w:id="45" w:name="_Toc118963965"/>
      <w:r w:rsidRPr="00E204F8">
        <w:lastRenderedPageBreak/>
        <w:t>Stávající aplikace a datové zdroje</w:t>
      </w:r>
      <w:bookmarkEnd w:id="42"/>
      <w:bookmarkEnd w:id="43"/>
      <w:bookmarkEnd w:id="44"/>
      <w:bookmarkEnd w:id="45"/>
      <w:r w:rsidRPr="00E204F8">
        <w:t xml:space="preserve"> </w:t>
      </w:r>
    </w:p>
    <w:p w14:paraId="4F00A992" w14:textId="2F6C60A7" w:rsidR="00423835" w:rsidRPr="00E204F8" w:rsidRDefault="00423835" w:rsidP="00423835">
      <w:pPr>
        <w:rPr>
          <w:sz w:val="18"/>
          <w:szCs w:val="18"/>
        </w:rPr>
      </w:pPr>
      <w:r w:rsidRPr="00E204F8">
        <w:rPr>
          <w:sz w:val="18"/>
          <w:szCs w:val="18"/>
        </w:rPr>
        <w:t>Níže uvedené aplikace</w:t>
      </w:r>
      <w:r w:rsidR="0088311B" w:rsidRPr="00E204F8">
        <w:rPr>
          <w:sz w:val="18"/>
          <w:szCs w:val="18"/>
        </w:rPr>
        <w:t xml:space="preserve"> a</w:t>
      </w:r>
      <w:r w:rsidRPr="00E204F8">
        <w:rPr>
          <w:sz w:val="18"/>
          <w:szCs w:val="18"/>
        </w:rPr>
        <w:t xml:space="preserve"> datové zdroje poskytují informativní přehled datových zdrojů, </w:t>
      </w:r>
      <w:r w:rsidRPr="00E204F8">
        <w:rPr>
          <w:sz w:val="18"/>
          <w:szCs w:val="18"/>
        </w:rPr>
        <w:br/>
        <w:t xml:space="preserve">kterými v současnosti Zadavatel disponuje, případně, které aktuálně vyvíjí a které lze potenciálně využít pro potřeby Systému. Zadavatel umožní kvalifikovaným Dodavatelům </w:t>
      </w:r>
      <w:r w:rsidR="0088311B" w:rsidRPr="00E204F8">
        <w:rPr>
          <w:sz w:val="18"/>
          <w:szCs w:val="18"/>
        </w:rPr>
        <w:t>formou prohlídky místa plnění seznámit se s níže uvedenými</w:t>
      </w:r>
      <w:r w:rsidRPr="00E204F8">
        <w:rPr>
          <w:sz w:val="18"/>
          <w:szCs w:val="18"/>
        </w:rPr>
        <w:t xml:space="preserve"> aplikac</w:t>
      </w:r>
      <w:r w:rsidR="0088311B" w:rsidRPr="00E204F8">
        <w:rPr>
          <w:sz w:val="18"/>
          <w:szCs w:val="18"/>
        </w:rPr>
        <w:t>emi</w:t>
      </w:r>
      <w:r w:rsidRPr="00E204F8">
        <w:rPr>
          <w:sz w:val="18"/>
          <w:szCs w:val="18"/>
        </w:rPr>
        <w:t xml:space="preserve"> Zadavatele, jejichž data potenciálně mohou vstupovat do Systému a která bude mít Zadavatel k dispozici ke dni odeslání pozvánky k prohlídce místa plnění, aby se s nimi kvalifikovaní Dodavatelé mohli náležitě seznámit.</w:t>
      </w:r>
    </w:p>
    <w:p w14:paraId="2AFA3279" w14:textId="43743357" w:rsidR="00200855" w:rsidRPr="00E204F8" w:rsidRDefault="00423835" w:rsidP="0075318A">
      <w:pPr>
        <w:rPr>
          <w:sz w:val="18"/>
          <w:szCs w:val="18"/>
        </w:rPr>
      </w:pPr>
      <w:r w:rsidRPr="00E204F8">
        <w:rPr>
          <w:sz w:val="18"/>
          <w:szCs w:val="18"/>
        </w:rPr>
        <w:t>V tab</w:t>
      </w:r>
      <w:r w:rsidR="0075318A" w:rsidRPr="00E204F8">
        <w:rPr>
          <w:sz w:val="18"/>
          <w:szCs w:val="18"/>
        </w:rPr>
        <w:t>ulce</w:t>
      </w:r>
      <w:r w:rsidRPr="00E204F8">
        <w:rPr>
          <w:sz w:val="18"/>
          <w:szCs w:val="18"/>
        </w:rPr>
        <w:t xml:space="preserve"> </w:t>
      </w:r>
      <w:r w:rsidR="0075318A" w:rsidRPr="00E204F8">
        <w:rPr>
          <w:sz w:val="18"/>
          <w:szCs w:val="18"/>
        </w:rPr>
        <w:t>níže</w:t>
      </w:r>
      <w:r w:rsidRPr="00E204F8">
        <w:rPr>
          <w:sz w:val="18"/>
          <w:szCs w:val="18"/>
        </w:rPr>
        <w:t xml:space="preserve"> je uveden také požadavek Zadavatele na nahrazení stávající</w:t>
      </w:r>
      <w:r w:rsidR="0088311B" w:rsidRPr="00E204F8">
        <w:rPr>
          <w:sz w:val="18"/>
          <w:szCs w:val="18"/>
        </w:rPr>
        <w:t>ch</w:t>
      </w:r>
      <w:r w:rsidRPr="00E204F8">
        <w:rPr>
          <w:sz w:val="18"/>
          <w:szCs w:val="18"/>
        </w:rPr>
        <w:t xml:space="preserve"> aplikac</w:t>
      </w:r>
      <w:r w:rsidR="0088311B" w:rsidRPr="00E204F8">
        <w:rPr>
          <w:sz w:val="18"/>
          <w:szCs w:val="18"/>
        </w:rPr>
        <w:t>í</w:t>
      </w:r>
      <w:r w:rsidRPr="00E204F8">
        <w:rPr>
          <w:sz w:val="18"/>
          <w:szCs w:val="18"/>
        </w:rPr>
        <w:t xml:space="preserve"> Systémem, případně požadavek na datovou integraci Systému se stávající</w:t>
      </w:r>
      <w:r w:rsidR="0088311B" w:rsidRPr="00E204F8">
        <w:rPr>
          <w:sz w:val="18"/>
          <w:szCs w:val="18"/>
        </w:rPr>
        <w:t>mi</w:t>
      </w:r>
      <w:r w:rsidRPr="00E204F8">
        <w:rPr>
          <w:sz w:val="18"/>
          <w:szCs w:val="18"/>
        </w:rPr>
        <w:t xml:space="preserve"> aplikac</w:t>
      </w:r>
      <w:r w:rsidR="0088311B" w:rsidRPr="00E204F8">
        <w:rPr>
          <w:sz w:val="18"/>
          <w:szCs w:val="18"/>
        </w:rPr>
        <w:t>emi</w:t>
      </w:r>
      <w:r w:rsidRPr="00E204F8">
        <w:rPr>
          <w:sz w:val="18"/>
          <w:szCs w:val="18"/>
        </w:rPr>
        <w:t>.</w:t>
      </w:r>
    </w:p>
    <w:tbl>
      <w:tblPr>
        <w:tblW w:w="5000" w:type="pct"/>
        <w:tblCellMar>
          <w:left w:w="70" w:type="dxa"/>
          <w:right w:w="70" w:type="dxa"/>
        </w:tblCellMar>
        <w:tblLook w:val="04A0" w:firstRow="1" w:lastRow="0" w:firstColumn="1" w:lastColumn="0" w:noHBand="0" w:noVBand="1"/>
      </w:tblPr>
      <w:tblGrid>
        <w:gridCol w:w="439"/>
        <w:gridCol w:w="1378"/>
        <w:gridCol w:w="1551"/>
        <w:gridCol w:w="4111"/>
        <w:gridCol w:w="1593"/>
      </w:tblGrid>
      <w:tr w:rsidR="00686D06" w:rsidRPr="00E204F8" w14:paraId="044F2756" w14:textId="77777777" w:rsidTr="00830919">
        <w:trPr>
          <w:trHeight w:val="1417"/>
          <w:tblHeader/>
        </w:trPr>
        <w:tc>
          <w:tcPr>
            <w:tcW w:w="237" w:type="pct"/>
            <w:tcBorders>
              <w:top w:val="single" w:sz="4" w:space="0" w:color="D9D9D9"/>
              <w:left w:val="nil"/>
              <w:bottom w:val="single" w:sz="4" w:space="0" w:color="D9D9D9"/>
              <w:right w:val="nil"/>
            </w:tcBorders>
            <w:shd w:val="clear" w:color="auto" w:fill="007CB0" w:themeFill="accent6"/>
            <w:vAlign w:val="center"/>
          </w:tcPr>
          <w:p w14:paraId="7A7A7486" w14:textId="77777777" w:rsidR="00423835" w:rsidRPr="00E204F8" w:rsidRDefault="00423835" w:rsidP="00287541">
            <w:pPr>
              <w:spacing w:after="120" w:line="240" w:lineRule="auto"/>
              <w:ind w:firstLine="142"/>
              <w:jc w:val="center"/>
              <w:rPr>
                <w:b/>
                <w:bCs/>
                <w:color w:val="FFFFFF" w:themeColor="background1"/>
                <w:sz w:val="18"/>
                <w:szCs w:val="18"/>
              </w:rPr>
            </w:pPr>
            <w:r w:rsidRPr="00E204F8">
              <w:rPr>
                <w:b/>
                <w:bCs/>
                <w:color w:val="FFFFFF" w:themeColor="background1"/>
                <w:sz w:val="18"/>
                <w:szCs w:val="18"/>
              </w:rPr>
              <w:t>#</w:t>
            </w:r>
          </w:p>
        </w:tc>
        <w:tc>
          <w:tcPr>
            <w:tcW w:w="761" w:type="pct"/>
            <w:tcBorders>
              <w:top w:val="single" w:sz="4" w:space="0" w:color="D9D9D9"/>
              <w:left w:val="nil"/>
              <w:bottom w:val="single" w:sz="4" w:space="0" w:color="D9D9D9"/>
              <w:right w:val="nil"/>
            </w:tcBorders>
            <w:shd w:val="clear" w:color="auto" w:fill="007CB0" w:themeFill="accent6"/>
            <w:vAlign w:val="center"/>
          </w:tcPr>
          <w:p w14:paraId="46D5431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Zkratka</w:t>
            </w:r>
          </w:p>
        </w:tc>
        <w:tc>
          <w:tcPr>
            <w:tcW w:w="856" w:type="pct"/>
            <w:tcBorders>
              <w:top w:val="single" w:sz="4" w:space="0" w:color="D9D9D9"/>
              <w:left w:val="nil"/>
              <w:bottom w:val="single" w:sz="4" w:space="0" w:color="D9D9D9"/>
              <w:right w:val="nil"/>
            </w:tcBorders>
            <w:shd w:val="clear" w:color="auto" w:fill="007CB0" w:themeFill="accent6"/>
            <w:vAlign w:val="center"/>
          </w:tcPr>
          <w:p w14:paraId="7E7AF64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Název aplikace / datového zdroje</w:t>
            </w:r>
          </w:p>
        </w:tc>
        <w:tc>
          <w:tcPr>
            <w:tcW w:w="2267" w:type="pct"/>
            <w:tcBorders>
              <w:top w:val="single" w:sz="4" w:space="0" w:color="D9D9D9"/>
              <w:left w:val="nil"/>
              <w:bottom w:val="single" w:sz="4" w:space="0" w:color="D9D9D9"/>
              <w:right w:val="nil"/>
            </w:tcBorders>
            <w:shd w:val="clear" w:color="auto" w:fill="007CB0" w:themeFill="accent6"/>
            <w:vAlign w:val="center"/>
          </w:tcPr>
          <w:p w14:paraId="4E46315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Popis aplikace / datového zdroje</w:t>
            </w:r>
          </w:p>
        </w:tc>
        <w:tc>
          <w:tcPr>
            <w:tcW w:w="879" w:type="pct"/>
            <w:tcBorders>
              <w:top w:val="single" w:sz="4" w:space="0" w:color="D9D9D9"/>
              <w:left w:val="nil"/>
              <w:bottom w:val="single" w:sz="4" w:space="0" w:color="D9D9D9"/>
              <w:right w:val="nil"/>
            </w:tcBorders>
            <w:shd w:val="clear" w:color="auto" w:fill="007CB0" w:themeFill="accent6"/>
            <w:vAlign w:val="center"/>
          </w:tcPr>
          <w:p w14:paraId="75DEEDA1" w14:textId="5DD693AC" w:rsidR="00423835" w:rsidRPr="00E204F8" w:rsidRDefault="00423835" w:rsidP="00423835">
            <w:pPr>
              <w:spacing w:after="120" w:line="240" w:lineRule="auto"/>
              <w:jc w:val="left"/>
              <w:rPr>
                <w:b/>
                <w:bCs/>
                <w:color w:val="FFFFFF" w:themeColor="background1"/>
                <w:sz w:val="18"/>
                <w:szCs w:val="18"/>
              </w:rPr>
            </w:pPr>
            <w:r w:rsidRPr="00E204F8">
              <w:rPr>
                <w:b/>
                <w:bCs/>
                <w:color w:val="FFFFFF" w:themeColor="background1"/>
                <w:sz w:val="18"/>
                <w:szCs w:val="18"/>
              </w:rPr>
              <w:t>Nahrazení stávajícího aplikace / Datová integrace</w:t>
            </w:r>
          </w:p>
        </w:tc>
      </w:tr>
      <w:tr w:rsidR="00363E70" w:rsidRPr="00E204F8" w14:paraId="47EDBAE8" w14:textId="77777777" w:rsidTr="00830919">
        <w:trPr>
          <w:trHeight w:val="290"/>
        </w:trPr>
        <w:tc>
          <w:tcPr>
            <w:tcW w:w="237" w:type="pct"/>
            <w:tcBorders>
              <w:top w:val="single" w:sz="4" w:space="0" w:color="D9D9D9"/>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6BA4CCCE" w14:textId="31C91F3A" w:rsidR="00423835" w:rsidRPr="00E204F8" w:rsidRDefault="00423835" w:rsidP="00287541">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1</w:t>
            </w:r>
          </w:p>
        </w:tc>
        <w:tc>
          <w:tcPr>
            <w:tcW w:w="761"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2C51EE60" w14:textId="760B2052"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POŽITEK</w:t>
            </w:r>
          </w:p>
        </w:tc>
        <w:tc>
          <w:tcPr>
            <w:tcW w:w="856"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5E32B64F" w14:textId="10289C85"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Požadavky na IT v oblasti ekonomiky</w:t>
            </w:r>
          </w:p>
        </w:tc>
        <w:tc>
          <w:tcPr>
            <w:tcW w:w="2267"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A88E1F2" w14:textId="43BA87EC"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Plánování výdajů v oblasti IT</w:t>
            </w:r>
          </w:p>
        </w:tc>
        <w:tc>
          <w:tcPr>
            <w:tcW w:w="879" w:type="pct"/>
            <w:tcBorders>
              <w:top w:val="single" w:sz="4" w:space="0" w:color="D9D9D9"/>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hideMark/>
          </w:tcPr>
          <w:p w14:paraId="5050D44F" w14:textId="50E3A0E0"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Kompletní nahrazení a migrace dat</w:t>
            </w:r>
          </w:p>
        </w:tc>
      </w:tr>
      <w:tr w:rsidR="004633C4" w:rsidRPr="00E204F8" w14:paraId="5ABEAE8B"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1D8178AA" w14:textId="318AA617" w:rsidR="004633C4" w:rsidRPr="00E204F8" w:rsidRDefault="004633C4" w:rsidP="004633C4">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2</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AFED1D3" w14:textId="3FD832C2"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AuditPro</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6CC44ABD" w14:textId="208531FF"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AuditPro</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4174329D" w14:textId="5447C022" w:rsidR="004633C4" w:rsidRPr="00E204F8" w:rsidRDefault="00EA0E4D"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Evidence a a</w:t>
            </w:r>
            <w:r w:rsidR="004633C4" w:rsidRPr="00E204F8">
              <w:rPr>
                <w:rFonts w:eastAsia="Times New Roman" w:cs="Calibri"/>
                <w:sz w:val="18"/>
                <w:szCs w:val="18"/>
                <w:lang w:eastAsia="cs-CZ"/>
              </w:rPr>
              <w:t>utomatická predikce výdajů na obnovu drobného hmotného majetku</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21C697EA" w14:textId="313A6978"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4633C4" w:rsidRPr="00E204F8" w14:paraId="0F184CEB"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8BC3A67" w14:textId="5649ED9A" w:rsidR="004633C4" w:rsidRPr="00E204F8" w:rsidRDefault="004633C4" w:rsidP="004633C4">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3</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8194C20" w14:textId="58F58988"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FaMa+ (DHM)</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D8A1EC5" w14:textId="74070A6D"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Modul DHM (dlouhodobý hmotný majetek) IS FaMa+</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6CB5FC7" w14:textId="47211644" w:rsidR="004633C4" w:rsidRPr="00E204F8" w:rsidRDefault="00EA0E4D"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Registr dlouhodobého hmotného majetku v oblasti IT SŽ (např. mobilních telefonů)</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23264B02" w14:textId="6330E756"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78C217A7"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57F20FB" w14:textId="623143D9"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4</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92125DD" w14:textId="34DE62B6"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HR</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7B6393E" w14:textId="13DBE9FB"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HR</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4BEF4F1" w14:textId="1F21BDCF"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řízení lidských zdrojů</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2CC766DE" w14:textId="637879DE"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1CA127C5"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699DA17" w14:textId="2AFF560E"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5</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7504C4B" w14:textId="772D7A6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CO</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8BABF8" w14:textId="76ABF236"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CO</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F5110F4" w14:textId="04D31E0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controlling</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34041B89" w14:textId="66875FE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3CB5B7D7"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777BC0BB" w14:textId="131EACD4"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6</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619DBE57" w14:textId="2053C5E1"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FI</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7B9C0BE8" w14:textId="3D77EC0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FI</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2C81D099" w14:textId="2540B6C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finanční řízení</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0B2C473D" w14:textId="4DFC9A9B"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3D9BB280"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F4DA96A" w14:textId="12A0BAFF"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7</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1695725" w14:textId="515B88C7"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MM</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141083A" w14:textId="3CA62C9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MM</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6E54E1E" w14:textId="7A188D22"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skladové hospodářství a objednávky externích služeb a zboží. Aktuální předpoklad dokončení implementace SAP MM (rok 2023)</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35F2C5D1" w14:textId="4D11B59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 (po implementaci SAP MM)</w:t>
            </w:r>
          </w:p>
        </w:tc>
      </w:tr>
      <w:tr w:rsidR="00E019AA" w:rsidRPr="00E204F8" w14:paraId="536E774D" w14:textId="77777777" w:rsidTr="00830919">
        <w:trPr>
          <w:trHeight w:val="290"/>
        </w:trPr>
        <w:tc>
          <w:tcPr>
            <w:tcW w:w="237" w:type="pct"/>
            <w:tcBorders>
              <w:top w:val="single" w:sz="4" w:space="0" w:color="BFBFBF" w:themeColor="background1" w:themeShade="BF"/>
              <w:left w:val="nil"/>
              <w:bottom w:val="single" w:sz="4" w:space="0" w:color="D9D9D9"/>
              <w:right w:val="single" w:sz="4" w:space="0" w:color="BFBFBF" w:themeColor="background1" w:themeShade="BF"/>
            </w:tcBorders>
            <w:shd w:val="clear" w:color="auto" w:fill="D9D9D9" w:themeFill="background1" w:themeFillShade="D9"/>
            <w:vAlign w:val="center"/>
          </w:tcPr>
          <w:p w14:paraId="14940995" w14:textId="4FE39479" w:rsidR="00E019AA" w:rsidRPr="00E204F8" w:rsidRDefault="00E019AA"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8</w:t>
            </w:r>
          </w:p>
        </w:tc>
        <w:tc>
          <w:tcPr>
            <w:tcW w:w="761"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0E404D6F" w14:textId="3B2130B7"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Smlouvy</w:t>
            </w:r>
          </w:p>
        </w:tc>
        <w:tc>
          <w:tcPr>
            <w:tcW w:w="856"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53E7468F" w14:textId="7EAE2657"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Smlouvy</w:t>
            </w:r>
          </w:p>
        </w:tc>
        <w:tc>
          <w:tcPr>
            <w:tcW w:w="2267"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6A8AAE5E" w14:textId="6D82E865"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 xml:space="preserve">Jedná se o budoucí řešení </w:t>
            </w:r>
            <w:r w:rsidR="005C43C4" w:rsidRPr="00E204F8">
              <w:rPr>
                <w:rFonts w:eastAsia="Times New Roman" w:cs="Calibri"/>
                <w:sz w:val="18"/>
                <w:szCs w:val="18"/>
                <w:lang w:eastAsia="cs-CZ"/>
              </w:rPr>
              <w:t>uložení Smluv, které nahradí modul CES systému FaMa+</w:t>
            </w:r>
          </w:p>
        </w:tc>
        <w:tc>
          <w:tcPr>
            <w:tcW w:w="879" w:type="pct"/>
            <w:tcBorders>
              <w:top w:val="single" w:sz="4" w:space="0" w:color="BFBFBF" w:themeColor="background1" w:themeShade="BF"/>
              <w:left w:val="single" w:sz="4" w:space="0" w:color="BFBFBF" w:themeColor="background1" w:themeShade="BF"/>
              <w:bottom w:val="single" w:sz="4" w:space="0" w:color="D9D9D9"/>
              <w:right w:val="nil"/>
            </w:tcBorders>
            <w:shd w:val="clear" w:color="auto" w:fill="D9D9D9" w:themeFill="background1" w:themeFillShade="D9"/>
            <w:vAlign w:val="center"/>
          </w:tcPr>
          <w:p w14:paraId="655044DB" w14:textId="399F816D" w:rsidR="00E019AA" w:rsidRPr="00E204F8" w:rsidRDefault="005C43C4"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 xml:space="preserve">Datová integrace (po implementaci </w:t>
            </w:r>
            <w:r w:rsidR="00F4239E" w:rsidRPr="00E204F8">
              <w:rPr>
                <w:rFonts w:eastAsia="Times New Roman" w:cs="Calibri"/>
                <w:sz w:val="18"/>
                <w:szCs w:val="18"/>
                <w:lang w:eastAsia="cs-CZ"/>
              </w:rPr>
              <w:t>řešení</w:t>
            </w:r>
            <w:r w:rsidRPr="00E204F8">
              <w:rPr>
                <w:rFonts w:eastAsia="Times New Roman" w:cs="Calibri"/>
                <w:sz w:val="18"/>
                <w:szCs w:val="18"/>
                <w:lang w:eastAsia="cs-CZ"/>
              </w:rPr>
              <w:t>)</w:t>
            </w:r>
          </w:p>
        </w:tc>
      </w:tr>
    </w:tbl>
    <w:p w14:paraId="657067DB" w14:textId="3B656093" w:rsidR="00AD57D3" w:rsidRPr="00E204F8" w:rsidRDefault="00AD57D3" w:rsidP="00AD57D3">
      <w:pPr>
        <w:spacing w:after="0" w:line="240" w:lineRule="auto"/>
        <w:jc w:val="left"/>
        <w:rPr>
          <w:rFonts w:eastAsia="MingLiU" w:cstheme="majorBidi"/>
          <w:b/>
          <w:color w:val="000000"/>
          <w:sz w:val="18"/>
          <w:szCs w:val="18"/>
        </w:rPr>
      </w:pPr>
    </w:p>
    <w:p w14:paraId="0A57ACA7" w14:textId="7EBF8C4C" w:rsidR="00C858D0" w:rsidRPr="00E204F8" w:rsidRDefault="00C858D0" w:rsidP="00CA569F">
      <w:pPr>
        <w:pStyle w:val="Nadpis2"/>
      </w:pPr>
      <w:bookmarkStart w:id="46" w:name="_Toc53573165"/>
      <w:bookmarkStart w:id="47" w:name="_Toc118963966"/>
      <w:r w:rsidRPr="00E204F8">
        <w:t>Uživatelé Systému – případy užití</w:t>
      </w:r>
      <w:bookmarkEnd w:id="46"/>
      <w:bookmarkEnd w:id="47"/>
    </w:p>
    <w:p w14:paraId="18A0443D" w14:textId="3B36C656" w:rsidR="00200855" w:rsidRPr="00E204F8" w:rsidRDefault="00F60409" w:rsidP="0075318A">
      <w:pPr>
        <w:keepLines/>
        <w:spacing w:after="120" w:line="240" w:lineRule="auto"/>
        <w:rPr>
          <w:sz w:val="18"/>
          <w:szCs w:val="18"/>
        </w:rPr>
      </w:pPr>
      <w:r w:rsidRPr="00E204F8">
        <w:rPr>
          <w:sz w:val="18"/>
          <w:szCs w:val="18"/>
        </w:rPr>
        <w:t>Pro pochopení potřeb Zadavatele jsou v</w:t>
      </w:r>
      <w:r w:rsidR="0075318A" w:rsidRPr="00E204F8">
        <w:rPr>
          <w:sz w:val="18"/>
          <w:szCs w:val="18"/>
        </w:rPr>
        <w:t> </w:t>
      </w:r>
      <w:r w:rsidRPr="00E204F8">
        <w:rPr>
          <w:sz w:val="18"/>
          <w:szCs w:val="18"/>
        </w:rPr>
        <w:t>tab</w:t>
      </w:r>
      <w:r w:rsidR="0075318A" w:rsidRPr="00E204F8">
        <w:rPr>
          <w:sz w:val="18"/>
          <w:szCs w:val="18"/>
        </w:rPr>
        <w:t>ulce níže</w:t>
      </w:r>
      <w:r w:rsidRPr="00E204F8">
        <w:rPr>
          <w:sz w:val="18"/>
          <w:szCs w:val="18"/>
        </w:rPr>
        <w:t xml:space="preserve"> pro vybrané už</w:t>
      </w:r>
      <w:r w:rsidR="00AD57D3" w:rsidRPr="00E204F8">
        <w:rPr>
          <w:sz w:val="18"/>
          <w:szCs w:val="18"/>
        </w:rPr>
        <w:t>ivatele / role popsány činnosti</w:t>
      </w:r>
      <w:r w:rsidRPr="00E204F8">
        <w:rPr>
          <w:sz w:val="18"/>
          <w:szCs w:val="18"/>
        </w:rPr>
        <w:t xml:space="preserve"> tak</w:t>
      </w:r>
      <w:r w:rsidR="00AD57D3" w:rsidRPr="00E204F8">
        <w:rPr>
          <w:sz w:val="18"/>
          <w:szCs w:val="18"/>
        </w:rPr>
        <w:t>,</w:t>
      </w:r>
      <w:r w:rsidRPr="00E204F8">
        <w:rPr>
          <w:sz w:val="18"/>
          <w:szCs w:val="18"/>
        </w:rPr>
        <w:t xml:space="preserve"> jak jsou zajišťovány v současnosti a jak Zadavatel požaduje </w:t>
      </w:r>
      <w:r w:rsidR="002E683A" w:rsidRPr="00E204F8">
        <w:rPr>
          <w:sz w:val="18"/>
          <w:szCs w:val="18"/>
        </w:rPr>
        <w:t xml:space="preserve">nebo předpokládá </w:t>
      </w:r>
      <w:r w:rsidRPr="00E204F8">
        <w:rPr>
          <w:sz w:val="18"/>
          <w:szCs w:val="18"/>
        </w:rPr>
        <w:t xml:space="preserve">zajištění těchto činností v cílovém stavu </w:t>
      </w:r>
      <w:r w:rsidR="00A36562" w:rsidRPr="00E204F8">
        <w:rPr>
          <w:sz w:val="18"/>
          <w:szCs w:val="18"/>
        </w:rPr>
        <w:t>po implementaci</w:t>
      </w:r>
      <w:r w:rsidRPr="00E204F8">
        <w:rPr>
          <w:sz w:val="18"/>
          <w:szCs w:val="18"/>
        </w:rPr>
        <w:t xml:space="preserve"> Systému. Konkrétní procesní model </w:t>
      </w:r>
      <w:r w:rsidR="00AD57D3" w:rsidRPr="00E204F8">
        <w:rPr>
          <w:sz w:val="18"/>
          <w:szCs w:val="18"/>
        </w:rPr>
        <w:t xml:space="preserve">a návrh rolí a oprávnění </w:t>
      </w:r>
      <w:r w:rsidR="00C85125" w:rsidRPr="00E204F8">
        <w:rPr>
          <w:sz w:val="18"/>
          <w:szCs w:val="18"/>
        </w:rPr>
        <w:t xml:space="preserve">Systému </w:t>
      </w:r>
      <w:r w:rsidRPr="00E204F8">
        <w:rPr>
          <w:sz w:val="18"/>
          <w:szCs w:val="18"/>
        </w:rPr>
        <w:t>zpracuje Dodavatel v </w:t>
      </w:r>
      <w:r w:rsidR="00B37150" w:rsidRPr="00E204F8">
        <w:rPr>
          <w:sz w:val="18"/>
          <w:szCs w:val="18"/>
        </w:rPr>
        <w:t>Cílovém konceptu</w:t>
      </w:r>
      <w:r w:rsidRPr="00E204F8">
        <w:rPr>
          <w:sz w:val="18"/>
          <w:szCs w:val="18"/>
        </w:rPr>
        <w:t>.</w:t>
      </w:r>
      <w:r w:rsidR="006E07B0" w:rsidRPr="00E204F8">
        <w:rPr>
          <w:sz w:val="18"/>
          <w:szCs w:val="18"/>
        </w:rPr>
        <w:t xml:space="preserve"> </w:t>
      </w:r>
      <w:r w:rsidR="00B91EC8" w:rsidRPr="00E204F8">
        <w:rPr>
          <w:sz w:val="18"/>
          <w:szCs w:val="18"/>
        </w:rPr>
        <w:t xml:space="preserve">Je vyžadováno, aby v rámci schvalovacího workflow bylo možné Administrátorem měnit role (z důvodu zastupitelnosti). </w:t>
      </w:r>
      <w:r w:rsidR="006E07B0" w:rsidRPr="00E204F8">
        <w:rPr>
          <w:sz w:val="18"/>
          <w:szCs w:val="18"/>
        </w:rPr>
        <w:t>Níže uvedená tabulka představuje představu Zadavatele o návrhu jednotlivých rolí v rámci požadovaného SAP řešení.</w:t>
      </w:r>
    </w:p>
    <w:p w14:paraId="3F63B067" w14:textId="6E732D1E" w:rsidR="00E14343" w:rsidRPr="00E204F8" w:rsidRDefault="00E14343" w:rsidP="0075318A">
      <w:pPr>
        <w:keepLines/>
        <w:spacing w:after="120" w:line="240" w:lineRule="auto"/>
        <w:rPr>
          <w:sz w:val="18"/>
          <w:szCs w:val="18"/>
        </w:rPr>
      </w:pPr>
    </w:p>
    <w:p w14:paraId="5396BF99" w14:textId="59413968" w:rsidR="00E14343" w:rsidRPr="00E204F8" w:rsidRDefault="00E14343" w:rsidP="0075318A">
      <w:pPr>
        <w:keepLines/>
        <w:spacing w:after="120" w:line="240" w:lineRule="auto"/>
        <w:rPr>
          <w:sz w:val="18"/>
          <w:szCs w:val="18"/>
        </w:rPr>
      </w:pPr>
    </w:p>
    <w:p w14:paraId="3644290B" w14:textId="6FE751CD" w:rsidR="00E14343" w:rsidRPr="00E204F8" w:rsidRDefault="00E14343" w:rsidP="0075318A">
      <w:pPr>
        <w:keepLines/>
        <w:spacing w:after="120" w:line="240" w:lineRule="auto"/>
        <w:rPr>
          <w:sz w:val="18"/>
          <w:szCs w:val="18"/>
        </w:rPr>
      </w:pPr>
    </w:p>
    <w:p w14:paraId="183A1844" w14:textId="07C1A6AC" w:rsidR="00E14343" w:rsidRPr="00E204F8" w:rsidRDefault="00E14343" w:rsidP="0075318A">
      <w:pPr>
        <w:keepLines/>
        <w:spacing w:after="120" w:line="240" w:lineRule="auto"/>
        <w:rPr>
          <w:sz w:val="18"/>
          <w:szCs w:val="18"/>
        </w:rPr>
      </w:pPr>
    </w:p>
    <w:p w14:paraId="2B23D047" w14:textId="17FA0BB0" w:rsidR="00E14343" w:rsidRPr="00E204F8" w:rsidRDefault="00E14343" w:rsidP="0075318A">
      <w:pPr>
        <w:keepLines/>
        <w:spacing w:after="120" w:line="240" w:lineRule="auto"/>
        <w:rPr>
          <w:sz w:val="18"/>
          <w:szCs w:val="18"/>
        </w:rPr>
      </w:pPr>
    </w:p>
    <w:p w14:paraId="6E9F14E2" w14:textId="77777777" w:rsidR="00E14343" w:rsidRPr="00E204F8" w:rsidRDefault="00E14343" w:rsidP="0075318A">
      <w:pPr>
        <w:keepLines/>
        <w:spacing w:after="120" w:line="240" w:lineRule="auto"/>
        <w:rPr>
          <w:sz w:val="18"/>
          <w:szCs w:val="18"/>
        </w:rPr>
      </w:pPr>
    </w:p>
    <w:tbl>
      <w:tblPr>
        <w:tblStyle w:val="Svtltabulkasmkou1"/>
        <w:tblW w:w="0" w:type="auto"/>
        <w:tblBorders>
          <w:top w:val="none" w:sz="0"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694"/>
        <w:gridCol w:w="3686"/>
        <w:gridCol w:w="3682"/>
      </w:tblGrid>
      <w:tr w:rsidR="00686D06" w:rsidRPr="00E204F8" w14:paraId="29EF9C6E" w14:textId="77777777" w:rsidTr="00E14343">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007CB0" w:themeFill="accent6"/>
            <w:vAlign w:val="center"/>
          </w:tcPr>
          <w:p w14:paraId="71C5162B" w14:textId="0D24AC05" w:rsidR="00F60409" w:rsidRPr="00E204F8" w:rsidRDefault="00C85125" w:rsidP="00F60409">
            <w:pPr>
              <w:jc w:val="center"/>
              <w:rPr>
                <w:color w:val="FFFFFF" w:themeColor="background1"/>
                <w:sz w:val="18"/>
                <w:szCs w:val="18"/>
              </w:rPr>
            </w:pPr>
            <w:r w:rsidRPr="00E204F8">
              <w:rPr>
                <w:color w:val="FFFFFF" w:themeColor="background1"/>
                <w:sz w:val="18"/>
                <w:szCs w:val="18"/>
              </w:rPr>
              <w:lastRenderedPageBreak/>
              <w:t>Uživatel</w:t>
            </w:r>
          </w:p>
        </w:tc>
        <w:tc>
          <w:tcPr>
            <w:tcW w:w="3686" w:type="dxa"/>
            <w:shd w:val="clear" w:color="auto" w:fill="007CB0" w:themeFill="accent6"/>
            <w:vAlign w:val="center"/>
          </w:tcPr>
          <w:p w14:paraId="30F05467" w14:textId="251C15B5" w:rsidR="00F60409" w:rsidRPr="00E204F8" w:rsidRDefault="00C85125" w:rsidP="00F6040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E204F8">
              <w:rPr>
                <w:color w:val="FFFFFF" w:themeColor="background1"/>
                <w:sz w:val="18"/>
                <w:szCs w:val="18"/>
              </w:rPr>
              <w:t>Příklad z</w:t>
            </w:r>
            <w:r w:rsidR="006E07B0" w:rsidRPr="00E204F8">
              <w:rPr>
                <w:color w:val="FFFFFF" w:themeColor="background1"/>
                <w:sz w:val="18"/>
                <w:szCs w:val="18"/>
              </w:rPr>
              <w:t>aměstnan</w:t>
            </w:r>
            <w:r w:rsidRPr="00E204F8">
              <w:rPr>
                <w:color w:val="FFFFFF" w:themeColor="background1"/>
                <w:sz w:val="18"/>
                <w:szCs w:val="18"/>
              </w:rPr>
              <w:t>ce</w:t>
            </w:r>
            <w:r w:rsidR="006E07B0" w:rsidRPr="00E204F8">
              <w:rPr>
                <w:color w:val="FFFFFF" w:themeColor="background1"/>
                <w:sz w:val="18"/>
                <w:szCs w:val="18"/>
              </w:rPr>
              <w:t xml:space="preserve"> SŽ</w:t>
            </w:r>
          </w:p>
        </w:tc>
        <w:tc>
          <w:tcPr>
            <w:tcW w:w="3682" w:type="dxa"/>
            <w:shd w:val="clear" w:color="auto" w:fill="007CB0" w:themeFill="accent6"/>
            <w:vAlign w:val="center"/>
          </w:tcPr>
          <w:p w14:paraId="0EE2B2BC" w14:textId="38896EBF" w:rsidR="00F60409" w:rsidRPr="00E204F8" w:rsidRDefault="006E07B0" w:rsidP="006E07B0">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E204F8">
              <w:rPr>
                <w:color w:val="FFFFFF" w:themeColor="background1"/>
                <w:sz w:val="18"/>
                <w:szCs w:val="18"/>
              </w:rPr>
              <w:t>Příklady oprávnění</w:t>
            </w:r>
          </w:p>
        </w:tc>
      </w:tr>
      <w:tr w:rsidR="00F60409" w:rsidRPr="00E204F8" w14:paraId="5D0A5C05"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F2F2F2" w:themeFill="background1" w:themeFillShade="F2"/>
          </w:tcPr>
          <w:p w14:paraId="68510266" w14:textId="2370FADF" w:rsidR="00F60409" w:rsidRPr="00E204F8" w:rsidRDefault="00614B37" w:rsidP="00F60409">
            <w:pPr>
              <w:jc w:val="left"/>
              <w:rPr>
                <w:sz w:val="18"/>
                <w:szCs w:val="18"/>
              </w:rPr>
            </w:pPr>
            <w:r w:rsidRPr="00E204F8">
              <w:rPr>
                <w:sz w:val="18"/>
                <w:szCs w:val="18"/>
              </w:rPr>
              <w:t>Žadatel</w:t>
            </w:r>
          </w:p>
        </w:tc>
        <w:tc>
          <w:tcPr>
            <w:tcW w:w="3686" w:type="dxa"/>
            <w:shd w:val="clear" w:color="auto" w:fill="F2F2F2" w:themeFill="background1" w:themeFillShade="F2"/>
          </w:tcPr>
          <w:p w14:paraId="2105D57D" w14:textId="296F0E0E" w:rsidR="00F60409" w:rsidRPr="00E204F8" w:rsidRDefault="006E07B0" w:rsidP="00563BFB">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Garant </w:t>
            </w:r>
            <w:r w:rsidR="008A05C1">
              <w:rPr>
                <w:sz w:val="18"/>
                <w:szCs w:val="18"/>
              </w:rPr>
              <w:t>SW úlohy (SŽT)</w:t>
            </w:r>
          </w:p>
          <w:p w14:paraId="5B83EE3A" w14:textId="68389D85" w:rsidR="006E07B0" w:rsidRPr="00E204F8" w:rsidRDefault="006E07B0" w:rsidP="00563BFB">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Odborný pracovník odboru</w:t>
            </w:r>
          </w:p>
        </w:tc>
        <w:tc>
          <w:tcPr>
            <w:tcW w:w="3682" w:type="dxa"/>
            <w:shd w:val="clear" w:color="auto" w:fill="F2F2F2" w:themeFill="background1" w:themeFillShade="F2"/>
          </w:tcPr>
          <w:p w14:paraId="44E1B73A" w14:textId="7725B115" w:rsidR="003B741D" w:rsidRPr="00E204F8" w:rsidRDefault="003B741D"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té části rozpočtu, která se týká jeho aplikací či agendy,</w:t>
            </w:r>
          </w:p>
          <w:p w14:paraId="1715456D" w14:textId="77777777" w:rsidR="00F60409" w:rsidRPr="00E204F8" w:rsidRDefault="006E07B0"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Zadává požadavky na rozpočet</w:t>
            </w:r>
            <w:r w:rsidR="00C10DF3" w:rsidRPr="00E204F8">
              <w:rPr>
                <w:sz w:val="18"/>
                <w:szCs w:val="18"/>
              </w:rPr>
              <w:t>,</w:t>
            </w:r>
          </w:p>
          <w:p w14:paraId="363B2D8F" w14:textId="0F8C0609" w:rsidR="00C152DD" w:rsidRPr="00E204F8" w:rsidRDefault="00F41B81"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Řídí a k</w:t>
            </w:r>
            <w:r w:rsidR="00C152DD" w:rsidRPr="00E204F8">
              <w:rPr>
                <w:sz w:val="18"/>
                <w:szCs w:val="18"/>
              </w:rPr>
              <w:t>ontroluje prů</w:t>
            </w:r>
            <w:r w:rsidR="00DE5E20" w:rsidRPr="00E204F8">
              <w:rPr>
                <w:sz w:val="18"/>
                <w:szCs w:val="18"/>
              </w:rPr>
              <w:t>běh procesů jeho agendy</w:t>
            </w:r>
            <w:r w:rsidR="00C152DD" w:rsidRPr="00E204F8">
              <w:rPr>
                <w:sz w:val="18"/>
                <w:szCs w:val="18"/>
              </w:rPr>
              <w:t xml:space="preserve"> po </w:t>
            </w:r>
            <w:r w:rsidR="00DE5E20" w:rsidRPr="00E204F8">
              <w:rPr>
                <w:sz w:val="18"/>
                <w:szCs w:val="18"/>
              </w:rPr>
              <w:t xml:space="preserve">věcné </w:t>
            </w:r>
            <w:r w:rsidR="00C152DD" w:rsidRPr="00E204F8">
              <w:rPr>
                <w:sz w:val="18"/>
                <w:szCs w:val="18"/>
              </w:rPr>
              <w:t>stránce,</w:t>
            </w:r>
          </w:p>
          <w:p w14:paraId="753DC062" w14:textId="4179847D" w:rsidR="00C10DF3" w:rsidRPr="00E204F8" w:rsidRDefault="00B46FD3"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Využívá standardní reporty určené pro Žadatele a má možnost si sestavit uživatelské reporty</w:t>
            </w:r>
          </w:p>
        </w:tc>
      </w:tr>
      <w:tr w:rsidR="00F60409" w:rsidRPr="00E204F8" w14:paraId="68CEC4DC"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D9D9D9" w:themeFill="background1" w:themeFillShade="D9"/>
          </w:tcPr>
          <w:p w14:paraId="717925B9" w14:textId="4FEE3C18" w:rsidR="00F60409" w:rsidRPr="00E204F8" w:rsidRDefault="00614B37" w:rsidP="00F60409">
            <w:pPr>
              <w:jc w:val="left"/>
              <w:rPr>
                <w:sz w:val="18"/>
                <w:szCs w:val="18"/>
              </w:rPr>
            </w:pPr>
            <w:r w:rsidRPr="00E204F8">
              <w:rPr>
                <w:sz w:val="18"/>
                <w:szCs w:val="18"/>
              </w:rPr>
              <w:t>Schvalovatel</w:t>
            </w:r>
          </w:p>
        </w:tc>
        <w:tc>
          <w:tcPr>
            <w:tcW w:w="3686" w:type="dxa"/>
            <w:shd w:val="clear" w:color="auto" w:fill="D9D9D9" w:themeFill="background1" w:themeFillShade="D9"/>
          </w:tcPr>
          <w:p w14:paraId="27096E69" w14:textId="60D45229" w:rsidR="00F60409" w:rsidRPr="00E204F8" w:rsidRDefault="006E07B0"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Ředitel </w:t>
            </w:r>
            <w:r w:rsidR="008A05C1">
              <w:rPr>
                <w:sz w:val="18"/>
                <w:szCs w:val="18"/>
              </w:rPr>
              <w:t>SŽT</w:t>
            </w:r>
          </w:p>
        </w:tc>
        <w:tc>
          <w:tcPr>
            <w:tcW w:w="3682" w:type="dxa"/>
            <w:shd w:val="clear" w:color="auto" w:fill="D9D9D9" w:themeFill="background1" w:themeFillShade="D9"/>
          </w:tcPr>
          <w:p w14:paraId="3A0178DF" w14:textId="77777777" w:rsidR="0093025A" w:rsidRPr="00E204F8" w:rsidRDefault="0093025A" w:rsidP="0093025A">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té části rozpočtu, která se týká jemu podřízenému útvaru,</w:t>
            </w:r>
          </w:p>
          <w:p w14:paraId="3D8C8EF2" w14:textId="4D2AEC8E" w:rsidR="00F60409" w:rsidRPr="00E204F8" w:rsidRDefault="006E07B0"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Schvaluje požadavky na rozpočet</w:t>
            </w:r>
            <w:r w:rsidR="00CE3BEB" w:rsidRPr="00E204F8">
              <w:rPr>
                <w:sz w:val="18"/>
                <w:szCs w:val="18"/>
              </w:rPr>
              <w:t>,</w:t>
            </w:r>
          </w:p>
          <w:p w14:paraId="3DC6333E" w14:textId="25F87036" w:rsidR="005829BC" w:rsidRPr="00E204F8" w:rsidRDefault="005829BC"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K neschváleným </w:t>
            </w:r>
            <w:r w:rsidR="00892E09" w:rsidRPr="00E204F8">
              <w:rPr>
                <w:sz w:val="18"/>
                <w:szCs w:val="18"/>
              </w:rPr>
              <w:t xml:space="preserve">rozpočtovým </w:t>
            </w:r>
            <w:r w:rsidRPr="00E204F8">
              <w:rPr>
                <w:sz w:val="18"/>
                <w:szCs w:val="18"/>
              </w:rPr>
              <w:t>požadavkům přidává komentáře,</w:t>
            </w:r>
          </w:p>
          <w:p w14:paraId="4C9E1D16" w14:textId="6DDC910A" w:rsidR="00CE3BEB" w:rsidRPr="00E204F8" w:rsidRDefault="00A13D3F"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Využívá standardní reporty určené pro Schvalovatele a má možnost si sestavit uživatelské reporty</w:t>
            </w:r>
          </w:p>
        </w:tc>
      </w:tr>
      <w:tr w:rsidR="00F60409" w:rsidRPr="00E204F8" w14:paraId="15F9C730"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F2F2F2" w:themeFill="background1" w:themeFillShade="F2"/>
          </w:tcPr>
          <w:p w14:paraId="5F630D07" w14:textId="653829EB" w:rsidR="00F60409" w:rsidRPr="00E204F8" w:rsidRDefault="00614B37" w:rsidP="00F60409">
            <w:pPr>
              <w:jc w:val="left"/>
              <w:rPr>
                <w:sz w:val="18"/>
                <w:szCs w:val="18"/>
              </w:rPr>
            </w:pPr>
            <w:r w:rsidRPr="00E204F8">
              <w:rPr>
                <w:sz w:val="18"/>
                <w:szCs w:val="18"/>
              </w:rPr>
              <w:t>Administrátor</w:t>
            </w:r>
          </w:p>
        </w:tc>
        <w:tc>
          <w:tcPr>
            <w:tcW w:w="3686" w:type="dxa"/>
            <w:shd w:val="clear" w:color="auto" w:fill="F2F2F2" w:themeFill="background1" w:themeFillShade="F2"/>
          </w:tcPr>
          <w:p w14:paraId="3C54D26E" w14:textId="3E09DF56" w:rsidR="00F60409" w:rsidRPr="00E204F8" w:rsidRDefault="006E07B0"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Zástupci SŽT</w:t>
            </w:r>
          </w:p>
        </w:tc>
        <w:tc>
          <w:tcPr>
            <w:tcW w:w="3682" w:type="dxa"/>
            <w:shd w:val="clear" w:color="auto" w:fill="F2F2F2" w:themeFill="background1" w:themeFillShade="F2"/>
          </w:tcPr>
          <w:p w14:paraId="7F878EF1" w14:textId="1CBB013B" w:rsidR="00D70BD8" w:rsidRPr="00E204F8" w:rsidRDefault="00434A74"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rozpočtu,</w:t>
            </w:r>
          </w:p>
          <w:p w14:paraId="2C0A1E9C" w14:textId="6FC22550" w:rsidR="006E07B0" w:rsidRPr="00E204F8" w:rsidRDefault="006E5D6F"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Řídí a kontroluje průběh</w:t>
            </w:r>
            <w:r w:rsidR="006E07B0" w:rsidRPr="00E204F8">
              <w:rPr>
                <w:sz w:val="18"/>
                <w:szCs w:val="18"/>
              </w:rPr>
              <w:t xml:space="preserve"> </w:t>
            </w:r>
            <w:r w:rsidR="00C152DD" w:rsidRPr="00E204F8">
              <w:rPr>
                <w:sz w:val="18"/>
                <w:szCs w:val="18"/>
              </w:rPr>
              <w:t>všech procesů po procesní stránce</w:t>
            </w:r>
            <w:r w:rsidR="00B5228E" w:rsidRPr="00E204F8">
              <w:rPr>
                <w:sz w:val="18"/>
                <w:szCs w:val="18"/>
              </w:rPr>
              <w:t>,</w:t>
            </w:r>
          </w:p>
          <w:p w14:paraId="5BA873D2" w14:textId="2B2C54E8" w:rsidR="00B5228E" w:rsidRPr="00E204F8" w:rsidRDefault="00D52F5D"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Definuje </w:t>
            </w:r>
            <w:r w:rsidR="00724D80" w:rsidRPr="00E204F8">
              <w:rPr>
                <w:sz w:val="18"/>
                <w:szCs w:val="18"/>
              </w:rPr>
              <w:t xml:space="preserve">a nastavuje </w:t>
            </w:r>
            <w:r w:rsidRPr="00E204F8">
              <w:rPr>
                <w:sz w:val="18"/>
                <w:szCs w:val="18"/>
              </w:rPr>
              <w:t>oprávnění jednotlivých rolí,</w:t>
            </w:r>
          </w:p>
          <w:p w14:paraId="01328ED3" w14:textId="38C3D9FA" w:rsidR="00E36969" w:rsidRPr="00E204F8" w:rsidRDefault="00E36969"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Omezuje dat</w:t>
            </w:r>
            <w:r w:rsidR="00D636F2" w:rsidRPr="00E204F8">
              <w:rPr>
                <w:sz w:val="18"/>
                <w:szCs w:val="18"/>
              </w:rPr>
              <w:t>a</w:t>
            </w:r>
            <w:r w:rsidRPr="00E204F8">
              <w:rPr>
                <w:sz w:val="18"/>
                <w:szCs w:val="18"/>
              </w:rPr>
              <w:t xml:space="preserve"> viditeln</w:t>
            </w:r>
            <w:r w:rsidR="00D636F2" w:rsidRPr="00E204F8">
              <w:rPr>
                <w:sz w:val="18"/>
                <w:szCs w:val="18"/>
              </w:rPr>
              <w:t>á</w:t>
            </w:r>
            <w:r w:rsidRPr="00E204F8">
              <w:rPr>
                <w:sz w:val="18"/>
                <w:szCs w:val="18"/>
              </w:rPr>
              <w:t xml:space="preserve"> či editovateln</w:t>
            </w:r>
            <w:r w:rsidR="00D636F2" w:rsidRPr="00E204F8">
              <w:rPr>
                <w:sz w:val="18"/>
                <w:szCs w:val="18"/>
              </w:rPr>
              <w:t>á</w:t>
            </w:r>
            <w:r w:rsidRPr="00E204F8">
              <w:rPr>
                <w:sz w:val="18"/>
                <w:szCs w:val="18"/>
              </w:rPr>
              <w:t xml:space="preserve"> jednotliv</w:t>
            </w:r>
            <w:r w:rsidR="00D636F2" w:rsidRPr="00E204F8">
              <w:rPr>
                <w:sz w:val="18"/>
                <w:szCs w:val="18"/>
              </w:rPr>
              <w:t>ými</w:t>
            </w:r>
            <w:r w:rsidRPr="00E204F8">
              <w:rPr>
                <w:sz w:val="18"/>
                <w:szCs w:val="18"/>
              </w:rPr>
              <w:t xml:space="preserve"> </w:t>
            </w:r>
            <w:r w:rsidR="00D636F2" w:rsidRPr="00E204F8">
              <w:rPr>
                <w:sz w:val="18"/>
                <w:szCs w:val="18"/>
              </w:rPr>
              <w:t>rolemi,</w:t>
            </w:r>
          </w:p>
          <w:p w14:paraId="7E2564BF" w14:textId="77777777" w:rsidR="00D52F5D" w:rsidRPr="00E204F8" w:rsidRDefault="0008059A"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Může dočasně otevřít část již </w:t>
            </w:r>
            <w:r w:rsidR="00291B3A" w:rsidRPr="00E204F8">
              <w:rPr>
                <w:sz w:val="18"/>
                <w:szCs w:val="18"/>
              </w:rPr>
              <w:t>s</w:t>
            </w:r>
            <w:r w:rsidRPr="00E204F8">
              <w:rPr>
                <w:sz w:val="18"/>
                <w:szCs w:val="18"/>
              </w:rPr>
              <w:t>chváleného rozpočtu</w:t>
            </w:r>
            <w:r w:rsidR="00291B3A" w:rsidRPr="00E204F8">
              <w:rPr>
                <w:sz w:val="18"/>
                <w:szCs w:val="18"/>
              </w:rPr>
              <w:t>,</w:t>
            </w:r>
          </w:p>
          <w:p w14:paraId="5505A1AA" w14:textId="77777777" w:rsidR="00291B3A" w:rsidRPr="00E204F8" w:rsidRDefault="00AE3E18"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Schvaluje </w:t>
            </w:r>
            <w:r w:rsidR="00D05B7D" w:rsidRPr="00E204F8">
              <w:rPr>
                <w:sz w:val="18"/>
                <w:szCs w:val="18"/>
              </w:rPr>
              <w:t>zásahy vyžadující schválení administrátorem,</w:t>
            </w:r>
          </w:p>
          <w:p w14:paraId="61F88456" w14:textId="41B52079" w:rsidR="007F0130" w:rsidRPr="00E204F8" w:rsidRDefault="00DF19B9" w:rsidP="007F0130">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Využívá </w:t>
            </w:r>
            <w:r w:rsidR="0074676E" w:rsidRPr="00E204F8">
              <w:rPr>
                <w:sz w:val="18"/>
                <w:szCs w:val="18"/>
              </w:rPr>
              <w:t>standardní</w:t>
            </w:r>
            <w:r w:rsidR="008A65AD" w:rsidRPr="00E204F8">
              <w:rPr>
                <w:sz w:val="18"/>
                <w:szCs w:val="18"/>
              </w:rPr>
              <w:t xml:space="preserve"> </w:t>
            </w:r>
            <w:r w:rsidRPr="00E204F8">
              <w:rPr>
                <w:sz w:val="18"/>
                <w:szCs w:val="18"/>
              </w:rPr>
              <w:t>reporty</w:t>
            </w:r>
            <w:r w:rsidR="0074676E" w:rsidRPr="00E204F8">
              <w:rPr>
                <w:sz w:val="18"/>
                <w:szCs w:val="18"/>
              </w:rPr>
              <w:t xml:space="preserve"> určené pro </w:t>
            </w:r>
            <w:r w:rsidR="00A13D3F" w:rsidRPr="00E204F8">
              <w:rPr>
                <w:sz w:val="18"/>
                <w:szCs w:val="18"/>
              </w:rPr>
              <w:t>Administrátora a má možnost si sestavit uživatelské reporty</w:t>
            </w:r>
          </w:p>
        </w:tc>
      </w:tr>
    </w:tbl>
    <w:p w14:paraId="7427F85E" w14:textId="66124A7E" w:rsidR="00C858D0" w:rsidRPr="00E204F8" w:rsidRDefault="00C858D0">
      <w:pPr>
        <w:spacing w:after="0" w:line="240" w:lineRule="auto"/>
        <w:jc w:val="left"/>
        <w:rPr>
          <w:sz w:val="18"/>
          <w:szCs w:val="18"/>
        </w:rPr>
      </w:pPr>
    </w:p>
    <w:p w14:paraId="66C0AFAB" w14:textId="77777777" w:rsidR="00F60409" w:rsidRPr="00E204F8" w:rsidRDefault="00F60409">
      <w:pPr>
        <w:spacing w:after="0" w:line="240" w:lineRule="auto"/>
        <w:jc w:val="left"/>
        <w:rPr>
          <w:sz w:val="18"/>
          <w:szCs w:val="18"/>
        </w:rPr>
      </w:pPr>
    </w:p>
    <w:p w14:paraId="6F23BB98" w14:textId="2DBEE81B" w:rsidR="009245C0" w:rsidRPr="00E204F8" w:rsidRDefault="009245C0" w:rsidP="00CA569F">
      <w:pPr>
        <w:pStyle w:val="Nadpis2"/>
      </w:pPr>
      <w:bookmarkStart w:id="48" w:name="_Toc118963967"/>
      <w:r w:rsidRPr="00E204F8">
        <w:t xml:space="preserve">Popis </w:t>
      </w:r>
      <w:r w:rsidR="005D2626" w:rsidRPr="00E204F8">
        <w:t xml:space="preserve">stávajících </w:t>
      </w:r>
      <w:r w:rsidRPr="00E204F8">
        <w:t>procesů</w:t>
      </w:r>
      <w:r w:rsidR="00057DB2" w:rsidRPr="00E204F8">
        <w:t xml:space="preserve"> a nastavení</w:t>
      </w:r>
      <w:bookmarkEnd w:id="48"/>
    </w:p>
    <w:p w14:paraId="6CD922E7" w14:textId="757E5089" w:rsidR="00D313C8" w:rsidRPr="00E204F8" w:rsidRDefault="00D313C8" w:rsidP="0097632E">
      <w:pPr>
        <w:pStyle w:val="Nadpis20"/>
        <w:numPr>
          <w:ilvl w:val="2"/>
          <w:numId w:val="72"/>
        </w:numPr>
        <w:ind w:left="567" w:hanging="567"/>
        <w:rPr>
          <w:szCs w:val="18"/>
        </w:rPr>
      </w:pPr>
      <w:bookmarkStart w:id="49" w:name="_Toc118963968"/>
      <w:r w:rsidRPr="00E204F8">
        <w:rPr>
          <w:szCs w:val="18"/>
        </w:rPr>
        <w:t>Plánování a schvalování rozpočtu investičních výdajů na IT</w:t>
      </w:r>
      <w:bookmarkStart w:id="50" w:name="_Toc53573166"/>
      <w:bookmarkEnd w:id="49"/>
    </w:p>
    <w:p w14:paraId="3E834C97" w14:textId="08F8BD99" w:rsidR="00D313C8" w:rsidRPr="00E204F8" w:rsidRDefault="00D313C8" w:rsidP="00D313C8">
      <w:pPr>
        <w:rPr>
          <w:sz w:val="18"/>
          <w:szCs w:val="18"/>
        </w:rPr>
      </w:pPr>
      <w:bookmarkStart w:id="51" w:name="_Hlk108596390"/>
      <w:r w:rsidRPr="00E204F8">
        <w:rPr>
          <w:sz w:val="18"/>
          <w:szCs w:val="18"/>
        </w:rPr>
        <w:t>Plánovací proces sestavování rozpočtu investičních výdajů na IT v SŽ má na starosti SŽT, která na základě podkladů od ostatních útvarů v SŽ konsoliduje rozpočet pro schválení Správní radou. Útvary SŽ zasílají své požadavky, ke kterým garanti zakázek SŽT zodpovědní za danou oblast přiřazují očekávané finanční výdaje investice.</w:t>
      </w:r>
    </w:p>
    <w:p w14:paraId="4E1DFFC4" w14:textId="77777777" w:rsidR="00D313C8" w:rsidRPr="00E204F8" w:rsidRDefault="00D313C8" w:rsidP="00D313C8">
      <w:pPr>
        <w:keepNext/>
        <w:spacing w:after="120"/>
        <w:rPr>
          <w:sz w:val="18"/>
          <w:szCs w:val="18"/>
        </w:rPr>
      </w:pPr>
      <w:r w:rsidRPr="00E204F8">
        <w:rPr>
          <w:sz w:val="18"/>
          <w:szCs w:val="18"/>
        </w:rPr>
        <w:t>Plánovací proces rozpočtu investičních výdajů lze podrobněji popsat následujícími kroky:</w:t>
      </w:r>
    </w:p>
    <w:p w14:paraId="6FE9E3E8" w14:textId="6C70ACD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 xml:space="preserve">Plánování rozpočtu začíná v září, kdy </w:t>
      </w:r>
      <w:r w:rsidR="006A3515">
        <w:rPr>
          <w:rFonts w:cs="Calibri Light"/>
          <w:sz w:val="18"/>
          <w:szCs w:val="18"/>
        </w:rPr>
        <w:t>Odbor podpory a servisu</w:t>
      </w:r>
      <w:r w:rsidRPr="00E204F8">
        <w:rPr>
          <w:rFonts w:cs="Calibri Light"/>
          <w:sz w:val="18"/>
          <w:szCs w:val="18"/>
        </w:rPr>
        <w:t xml:space="preserve"> posílá emailem žádost o návrh plánu investic odborům GŘ a ředitelům OJ v rámci přiloženého MS Excel dokumentu.</w:t>
      </w:r>
    </w:p>
    <w:p w14:paraId="7AD93616"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Odborné útvary GŘ a OJ mají na přípravu podkladů pro plán čas do poloviny října.</w:t>
      </w:r>
    </w:p>
    <w:p w14:paraId="79FCDF1A" w14:textId="54A5B659" w:rsidR="00D313C8" w:rsidRPr="00E204F8" w:rsidRDefault="006A3515"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Odbor podpory a servisu</w:t>
      </w:r>
      <w:r w:rsidR="00D313C8" w:rsidRPr="00E204F8">
        <w:rPr>
          <w:rFonts w:cs="Calibri Light"/>
          <w:sz w:val="18"/>
          <w:szCs w:val="18"/>
        </w:rPr>
        <w:t xml:space="preserve"> kontroluje včasné odevzdání podkladů</w:t>
      </w:r>
      <w:r w:rsidR="00D313C8" w:rsidRPr="00E204F8">
        <w:rPr>
          <w:rFonts w:cs="Calibri Light"/>
          <w:sz w:val="18"/>
          <w:szCs w:val="18"/>
        </w:rPr>
        <w:br/>
      </w:r>
      <w:r w:rsidR="00D313C8" w:rsidRPr="00E204F8">
        <w:rPr>
          <w:rFonts w:cs="Calibri Light"/>
          <w:sz w:val="18"/>
          <w:szCs w:val="18"/>
        </w:rPr>
        <w:tab/>
        <w:t>- v případě zpoždění sekretariát emailem notifikuje dané odborné útvary.</w:t>
      </w:r>
    </w:p>
    <w:p w14:paraId="7507E50C" w14:textId="6E0B6156"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lastRenderedPageBreak/>
        <w:t xml:space="preserve">Když </w:t>
      </w:r>
      <w:r w:rsidR="006A3515">
        <w:rPr>
          <w:rFonts w:cs="Calibri Light"/>
          <w:sz w:val="18"/>
          <w:szCs w:val="18"/>
        </w:rPr>
        <w:t>Odbor podpory a servisu</w:t>
      </w:r>
      <w:r w:rsidRPr="00E204F8">
        <w:rPr>
          <w:rFonts w:cs="Calibri Light"/>
          <w:sz w:val="18"/>
          <w:szCs w:val="18"/>
        </w:rPr>
        <w:t xml:space="preserve"> shromáždí podklady od všech odborných útvarů, provede konsolidaci dat, která zahrnuje prvotní kontrolu – vyplnění příslušných řádků přidělených konkrétnímu odboru či OJ.</w:t>
      </w:r>
    </w:p>
    <w:p w14:paraId="4AEB0042" w14:textId="155C0154"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 xml:space="preserve">Zkontrolované podklady posílá </w:t>
      </w:r>
      <w:r w:rsidR="006A3515">
        <w:rPr>
          <w:rFonts w:cs="Calibri Light"/>
          <w:sz w:val="18"/>
          <w:szCs w:val="18"/>
        </w:rPr>
        <w:t>Odbor podpory a servisu</w:t>
      </w:r>
      <w:r w:rsidRPr="00E204F8">
        <w:rPr>
          <w:rFonts w:cs="Calibri Light"/>
          <w:sz w:val="18"/>
          <w:szCs w:val="18"/>
        </w:rPr>
        <w:t xml:space="preserve"> na konci října garantům </w:t>
      </w:r>
      <w:r w:rsidR="008A05C1">
        <w:rPr>
          <w:rFonts w:cs="Calibri Light"/>
          <w:sz w:val="18"/>
          <w:szCs w:val="18"/>
        </w:rPr>
        <w:t>SW úlohy</w:t>
      </w:r>
      <w:r w:rsidRPr="00E204F8">
        <w:rPr>
          <w:rFonts w:cs="Calibri Light"/>
          <w:sz w:val="18"/>
          <w:szCs w:val="18"/>
        </w:rPr>
        <w:t xml:space="preserve"> </w:t>
      </w:r>
      <w:r w:rsidR="008A05C1">
        <w:rPr>
          <w:rFonts w:cs="Calibri Light"/>
          <w:sz w:val="18"/>
          <w:szCs w:val="18"/>
        </w:rPr>
        <w:t xml:space="preserve">(SŽT) </w:t>
      </w:r>
      <w:r w:rsidRPr="00E204F8">
        <w:rPr>
          <w:rFonts w:cs="Calibri Light"/>
          <w:sz w:val="18"/>
          <w:szCs w:val="18"/>
        </w:rPr>
        <w:t>téhož odboru.</w:t>
      </w:r>
    </w:p>
    <w:p w14:paraId="3475CA68" w14:textId="466BCB43" w:rsidR="00D313C8" w:rsidRPr="00E204F8" w:rsidRDefault="008A05C1"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G</w:t>
      </w:r>
      <w:r w:rsidR="00D313C8" w:rsidRPr="00E204F8">
        <w:rPr>
          <w:rFonts w:cs="Calibri Light"/>
          <w:sz w:val="18"/>
          <w:szCs w:val="18"/>
        </w:rPr>
        <w:t xml:space="preserve">aranti </w:t>
      </w:r>
      <w:r>
        <w:rPr>
          <w:rFonts w:cs="Calibri Light"/>
          <w:sz w:val="18"/>
          <w:szCs w:val="18"/>
        </w:rPr>
        <w:t>SW úlohy (SŽT)</w:t>
      </w:r>
      <w:r w:rsidR="00D313C8" w:rsidRPr="00E204F8">
        <w:rPr>
          <w:rFonts w:cs="Calibri Light"/>
          <w:sz w:val="18"/>
          <w:szCs w:val="18"/>
        </w:rPr>
        <w:t xml:space="preserve"> kontrolují požadavky a alokují je k příslušným zakázkám. Kontrola spočívá hlavně v ověření relevantnosti požadavků (zda se nevyskytují duplicity, zda se jedná o na odboru „předschválené“ požadavky apod.). Na základě těchto dat pak navrhují odpovídající částky do rozpočtu</w:t>
      </w:r>
      <w:r w:rsidR="00D313C8" w:rsidRPr="00E204F8">
        <w:rPr>
          <w:rFonts w:cs="Calibri Light"/>
          <w:sz w:val="18"/>
          <w:szCs w:val="18"/>
        </w:rPr>
        <w:tab/>
        <w:t>- v případě nesrovnalostí komunikují s dotčeným odborným útvarem.</w:t>
      </w:r>
    </w:p>
    <w:p w14:paraId="25E2B6DF" w14:textId="361ED493" w:rsidR="00D313C8" w:rsidRPr="00E204F8" w:rsidRDefault="008A05C1"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Garanti SW úlohy (SŽT)</w:t>
      </w:r>
      <w:r w:rsidR="00D313C8" w:rsidRPr="00E204F8">
        <w:rPr>
          <w:rFonts w:cs="Calibri Light"/>
          <w:sz w:val="18"/>
          <w:szCs w:val="18"/>
        </w:rPr>
        <w:t xml:space="preserve"> mají na zpracování a odevzdání podkladů sekretariátu SŽT do poloviny listopadu.</w:t>
      </w:r>
    </w:p>
    <w:p w14:paraId="058E609B"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Sekretariát znovu zkontroluje a zkonsoliduje přijaté podklady (plánované IT zakázky) a odevzdá je ke schválení řediteli SŽT.</w:t>
      </w:r>
    </w:p>
    <w:p w14:paraId="421CDABF"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Ředitel SŽT zreviduje podané podklady a následně schválí a předá zpět sekretariátu.</w:t>
      </w:r>
    </w:p>
    <w:p w14:paraId="6800B351" w14:textId="5452F80C" w:rsidR="00D313C8" w:rsidRPr="00E204F8" w:rsidRDefault="006A3515"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Odbor podpory a servisu</w:t>
      </w:r>
      <w:r w:rsidR="00D313C8" w:rsidRPr="00E204F8">
        <w:rPr>
          <w:rFonts w:cs="Calibri Light"/>
          <w:sz w:val="18"/>
          <w:szCs w:val="18"/>
        </w:rPr>
        <w:t xml:space="preserve"> vytvoří návrh rozpočtu investic, který musí odevzdat do 15.12. odboru Ekonomiky (O2).</w:t>
      </w:r>
    </w:p>
    <w:p w14:paraId="7DEC13C6"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Odbor Ekonomiky návrh projedná s náměstkem GŘ pro ekonomiku během prosince a pokud je potvrzen, předává jej Controllingu finančního oddělení (O1).</w:t>
      </w:r>
    </w:p>
    <w:p w14:paraId="64BF7B9A"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Controlling (O1) tento návrh také zreviduje a následně ho finalizuje, tak aby byl připraven pro Správní radu.</w:t>
      </w:r>
    </w:p>
    <w:p w14:paraId="6EA13D90" w14:textId="2AE039FA" w:rsidR="0065557F" w:rsidRPr="00AF3431" w:rsidRDefault="00D313C8" w:rsidP="00D313C8">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Správní rada se schází v březnu a je poslední instancí, která rozpočet kontroluje a následně schvaluje.</w:t>
      </w:r>
      <w:bookmarkEnd w:id="51"/>
    </w:p>
    <w:p w14:paraId="0E5DC97C" w14:textId="737CE3AC" w:rsidR="00AF3431" w:rsidRPr="006C6A7D" w:rsidRDefault="00AF3431" w:rsidP="00D313C8">
      <w:pPr>
        <w:spacing w:after="120" w:line="240" w:lineRule="atLeast"/>
        <w:jc w:val="left"/>
        <w:rPr>
          <w:rFonts w:cs="Calibri Light"/>
          <w:sz w:val="18"/>
          <w:szCs w:val="18"/>
          <w:lang w:val="en-US"/>
        </w:rPr>
      </w:pPr>
      <w:r>
        <w:rPr>
          <w:noProof/>
          <w:lang w:eastAsia="cs-CZ"/>
        </w:rPr>
        <w:drawing>
          <wp:inline distT="0" distB="0" distL="0" distR="0" wp14:anchorId="19372A0F" wp14:editId="18BF0BEA">
            <wp:extent cx="5760720" cy="325755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4"/>
                    <a:stretch>
                      <a:fillRect/>
                    </a:stretch>
                  </pic:blipFill>
                  <pic:spPr>
                    <a:xfrm>
                      <a:off x="0" y="0"/>
                      <a:ext cx="5760720" cy="3257550"/>
                    </a:xfrm>
                    <a:prstGeom prst="rect">
                      <a:avLst/>
                    </a:prstGeom>
                  </pic:spPr>
                </pic:pic>
              </a:graphicData>
            </a:graphic>
          </wp:inline>
        </w:drawing>
      </w:r>
    </w:p>
    <w:p w14:paraId="4ACD2B67" w14:textId="1B08852B" w:rsidR="00D313C8" w:rsidRPr="00E204F8" w:rsidRDefault="00D313C8" w:rsidP="0097632E">
      <w:pPr>
        <w:pStyle w:val="Nadpis20"/>
        <w:numPr>
          <w:ilvl w:val="2"/>
          <w:numId w:val="72"/>
        </w:numPr>
        <w:ind w:left="567" w:hanging="567"/>
      </w:pPr>
      <w:bookmarkStart w:id="52" w:name="_Toc118963969"/>
      <w:r w:rsidRPr="00E204F8">
        <w:t>Plánování a schvalování rozpočtu provozních výdajů na IT</w:t>
      </w:r>
      <w:bookmarkEnd w:id="52"/>
    </w:p>
    <w:p w14:paraId="2B073577" w14:textId="3A586EAC" w:rsidR="00D313C8" w:rsidRPr="00E204F8" w:rsidRDefault="00D313C8" w:rsidP="00D313C8">
      <w:pPr>
        <w:rPr>
          <w:sz w:val="18"/>
          <w:szCs w:val="18"/>
        </w:rPr>
      </w:pPr>
      <w:r w:rsidRPr="00E204F8">
        <w:rPr>
          <w:sz w:val="18"/>
          <w:szCs w:val="18"/>
        </w:rPr>
        <w:t xml:space="preserve">Proces plánování provozních výdajů na IT má v SŽ na starosti SŽT, která na základě podkladů od ostatních útvarů v SŽ konsoliduje rozpočet pro schválení Správní radou. Útvary SŽ zasílají své požadavky, ke kterým garant </w:t>
      </w:r>
      <w:r w:rsidR="008A05C1">
        <w:rPr>
          <w:sz w:val="18"/>
          <w:szCs w:val="18"/>
        </w:rPr>
        <w:t>SW úlohy (SŽT)</w:t>
      </w:r>
      <w:r w:rsidRPr="00E204F8">
        <w:rPr>
          <w:sz w:val="18"/>
          <w:szCs w:val="18"/>
        </w:rPr>
        <w:t xml:space="preserve"> zodpovědný za danou oblast přiřazuje očekávané finanční výdaje. </w:t>
      </w:r>
    </w:p>
    <w:p w14:paraId="4E9AE4E8" w14:textId="77777777" w:rsidR="00D313C8" w:rsidRPr="00E204F8" w:rsidRDefault="00D313C8" w:rsidP="00D313C8">
      <w:pPr>
        <w:rPr>
          <w:sz w:val="18"/>
          <w:szCs w:val="18"/>
        </w:rPr>
      </w:pPr>
      <w:r w:rsidRPr="00E204F8">
        <w:rPr>
          <w:sz w:val="18"/>
          <w:szCs w:val="18"/>
        </w:rPr>
        <w:t>Plánovací proces provozních výdajů lze popsat následujícími kroky:</w:t>
      </w:r>
    </w:p>
    <w:p w14:paraId="274C677B" w14:textId="1CF67D4B"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lastRenderedPageBreak/>
        <w:t xml:space="preserve">Plán rozpočtu provozních výdajů je zahájen v listopadu, kdy </w:t>
      </w:r>
      <w:r w:rsidR="006A3515">
        <w:rPr>
          <w:rFonts w:cs="Calibri Light"/>
          <w:sz w:val="18"/>
          <w:szCs w:val="18"/>
        </w:rPr>
        <w:t>Odbor podpory a servisu</w:t>
      </w:r>
      <w:r w:rsidRPr="00E204F8">
        <w:rPr>
          <w:rFonts w:cs="Calibri Light"/>
          <w:sz w:val="18"/>
          <w:szCs w:val="18"/>
        </w:rPr>
        <w:t xml:space="preserve"> obdrží od Controllingu (O1) podklady z minulého roku</w:t>
      </w:r>
      <w:r w:rsidR="007965F3">
        <w:rPr>
          <w:rFonts w:cs="Calibri Light"/>
          <w:sz w:val="18"/>
          <w:szCs w:val="18"/>
        </w:rPr>
        <w:t>,</w:t>
      </w:r>
      <w:r w:rsidRPr="00E204F8">
        <w:rPr>
          <w:rFonts w:cs="Calibri Light"/>
          <w:sz w:val="18"/>
          <w:szCs w:val="18"/>
        </w:rPr>
        <w:t xml:space="preserve"> a průběžné čerpání rozpočtu všech odborů GŘ a OJ.</w:t>
      </w:r>
    </w:p>
    <w:p w14:paraId="392AB34C" w14:textId="7D1AAB0E"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Na základě těchto podkladů </w:t>
      </w:r>
      <w:r w:rsidR="006A3515">
        <w:rPr>
          <w:rFonts w:cs="Calibri Light"/>
          <w:sz w:val="18"/>
          <w:szCs w:val="18"/>
        </w:rPr>
        <w:t>Odbor podpory a servisu</w:t>
      </w:r>
      <w:r w:rsidRPr="00E204F8">
        <w:rPr>
          <w:rFonts w:cs="Calibri Light"/>
          <w:sz w:val="18"/>
          <w:szCs w:val="18"/>
        </w:rPr>
        <w:t xml:space="preserve"> posílá žádost o návrh plánu, který již obsahuje alokované očekávané centrální výdaje (rozčleněné po OJ), a uskutečněné výdaje z minulého roku všem odborům GŘ a jednotlivým OJ.</w:t>
      </w:r>
    </w:p>
    <w:p w14:paraId="362D4DBE"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Odbory GŘ a jednotlivé OJ revidují plán výdajů a mají možnost plány upravit na základě aktuálních skutečností (polovina listopadu).</w:t>
      </w:r>
    </w:p>
    <w:p w14:paraId="030C316B" w14:textId="5B798082" w:rsidR="00D313C8" w:rsidRPr="00E204F8" w:rsidRDefault="00A110C4" w:rsidP="491ADD29">
      <w:pPr>
        <w:pStyle w:val="Odstavecseseznamem"/>
        <w:numPr>
          <w:ilvl w:val="0"/>
          <w:numId w:val="27"/>
        </w:numPr>
        <w:spacing w:after="120" w:line="240" w:lineRule="atLeast"/>
        <w:ind w:left="360"/>
        <w:jc w:val="left"/>
        <w:rPr>
          <w:rFonts w:cs="Calibri Light"/>
          <w:sz w:val="18"/>
          <w:szCs w:val="18"/>
        </w:rPr>
      </w:pPr>
      <w:r>
        <w:rPr>
          <w:rFonts w:cs="Calibri Light"/>
          <w:sz w:val="18"/>
          <w:szCs w:val="18"/>
        </w:rPr>
        <w:t>Odbor podpory a servisu SŽT (=Správce rozpočtu)</w:t>
      </w:r>
      <w:r w:rsidR="00D313C8" w:rsidRPr="491ADD29">
        <w:rPr>
          <w:rFonts w:cs="Calibri Light"/>
          <w:sz w:val="18"/>
          <w:szCs w:val="18"/>
        </w:rPr>
        <w:t xml:space="preserve"> kontroluje včasné odevzdání podkladů a v případě prodlení dotčené odborné útvary notifikuje.</w:t>
      </w:r>
    </w:p>
    <w:p w14:paraId="05D07C9D" w14:textId="2AB5F503"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Když </w:t>
      </w:r>
      <w:r w:rsidR="006A3515">
        <w:rPr>
          <w:rFonts w:cs="Calibri Light"/>
          <w:sz w:val="18"/>
          <w:szCs w:val="18"/>
        </w:rPr>
        <w:t>Odbor podpory a servisu</w:t>
      </w:r>
      <w:r w:rsidRPr="00E204F8">
        <w:rPr>
          <w:rFonts w:cs="Calibri Light"/>
          <w:sz w:val="18"/>
          <w:szCs w:val="18"/>
        </w:rPr>
        <w:t xml:space="preserve"> shromáždí podklady od všech odborů GŘ a OJ, kontroluje tato data. Jedná se o kontrolu správného vyplnění příslušných řádků a prvotní kontrolu duplicit.</w:t>
      </w:r>
    </w:p>
    <w:p w14:paraId="2A4942FE" w14:textId="0D8AE000"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V případě, že jsou podklady nedostatečné (chybí čísla, požadavek přesahuje plán nebo zahrnuje výdaje, které nejsou „předschválené“), posílá je </w:t>
      </w:r>
      <w:r w:rsidR="006A3515">
        <w:rPr>
          <w:rFonts w:cs="Calibri Light"/>
          <w:sz w:val="18"/>
          <w:szCs w:val="18"/>
        </w:rPr>
        <w:t>Odbor podpory a servisu</w:t>
      </w:r>
      <w:r w:rsidRPr="00E204F8">
        <w:rPr>
          <w:rFonts w:cs="Calibri Light"/>
          <w:sz w:val="18"/>
          <w:szCs w:val="18"/>
        </w:rPr>
        <w:t xml:space="preserve"> dotčeným odborným útvarům s žádostí o úpravu.</w:t>
      </w:r>
    </w:p>
    <w:p w14:paraId="579BDE55" w14:textId="4A7696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Ve chvíli, kdy jsou podklady potvrzeny, je </w:t>
      </w:r>
      <w:r w:rsidR="006A3515">
        <w:rPr>
          <w:rFonts w:cs="Calibri Light"/>
          <w:sz w:val="18"/>
          <w:szCs w:val="18"/>
        </w:rPr>
        <w:t>Odbor podpory a servisu</w:t>
      </w:r>
      <w:r w:rsidRPr="00E204F8">
        <w:rPr>
          <w:rFonts w:cs="Calibri Light"/>
          <w:sz w:val="18"/>
          <w:szCs w:val="18"/>
        </w:rPr>
        <w:t xml:space="preserve"> zkonsoliduje a předává k další kontrole garantům </w:t>
      </w:r>
      <w:r w:rsidR="00DB48ED">
        <w:rPr>
          <w:rFonts w:cs="Calibri Light"/>
          <w:sz w:val="18"/>
          <w:szCs w:val="18"/>
        </w:rPr>
        <w:t>SW úloh</w:t>
      </w:r>
      <w:r w:rsidRPr="00E204F8">
        <w:rPr>
          <w:rFonts w:cs="Calibri Light"/>
          <w:sz w:val="18"/>
          <w:szCs w:val="18"/>
        </w:rPr>
        <w:t xml:space="preserve"> </w:t>
      </w:r>
      <w:r w:rsidR="00DB48ED">
        <w:rPr>
          <w:rFonts w:cs="Calibri Light"/>
          <w:sz w:val="18"/>
          <w:szCs w:val="18"/>
        </w:rPr>
        <w:t>(</w:t>
      </w:r>
      <w:r w:rsidRPr="00E204F8">
        <w:rPr>
          <w:rFonts w:cs="Calibri Light"/>
          <w:sz w:val="18"/>
          <w:szCs w:val="18"/>
        </w:rPr>
        <w:t>SŽT</w:t>
      </w:r>
      <w:r w:rsidR="00DB48ED">
        <w:rPr>
          <w:rFonts w:cs="Calibri Light"/>
          <w:sz w:val="18"/>
          <w:szCs w:val="18"/>
        </w:rPr>
        <w:t>)</w:t>
      </w:r>
      <w:r w:rsidRPr="00E204F8">
        <w:rPr>
          <w:rFonts w:cs="Calibri Light"/>
          <w:sz w:val="18"/>
          <w:szCs w:val="18"/>
        </w:rPr>
        <w:t>.</w:t>
      </w:r>
    </w:p>
    <w:p w14:paraId="11AD4C32" w14:textId="55B79916" w:rsidR="00D313C8" w:rsidRPr="00E204F8" w:rsidRDefault="00DB48ED" w:rsidP="00563BFB">
      <w:pPr>
        <w:pStyle w:val="Odstavecseseznamem"/>
        <w:numPr>
          <w:ilvl w:val="0"/>
          <w:numId w:val="27"/>
        </w:numPr>
        <w:spacing w:after="120" w:line="240" w:lineRule="atLeast"/>
        <w:ind w:left="360"/>
        <w:contextualSpacing w:val="0"/>
        <w:jc w:val="left"/>
        <w:rPr>
          <w:rFonts w:cs="Calibri Light"/>
          <w:sz w:val="18"/>
          <w:szCs w:val="18"/>
        </w:rPr>
      </w:pPr>
      <w:r>
        <w:rPr>
          <w:rFonts w:cs="Calibri Light"/>
          <w:sz w:val="18"/>
          <w:szCs w:val="18"/>
        </w:rPr>
        <w:t>G</w:t>
      </w:r>
      <w:r w:rsidR="00D313C8" w:rsidRPr="00E204F8">
        <w:rPr>
          <w:rFonts w:cs="Calibri Light"/>
          <w:sz w:val="18"/>
          <w:szCs w:val="18"/>
        </w:rPr>
        <w:t xml:space="preserve">aranti </w:t>
      </w:r>
      <w:r>
        <w:rPr>
          <w:rFonts w:cs="Calibri Light"/>
          <w:sz w:val="18"/>
          <w:szCs w:val="18"/>
        </w:rPr>
        <w:t>SW</w:t>
      </w:r>
      <w:r w:rsidR="00D313C8" w:rsidRPr="00E204F8">
        <w:rPr>
          <w:rFonts w:cs="Calibri Light"/>
          <w:sz w:val="18"/>
          <w:szCs w:val="18"/>
        </w:rPr>
        <w:t xml:space="preserve"> </w:t>
      </w:r>
      <w:r>
        <w:rPr>
          <w:rFonts w:cs="Calibri Light"/>
          <w:sz w:val="18"/>
          <w:szCs w:val="18"/>
        </w:rPr>
        <w:t xml:space="preserve">úloh (SŽT) </w:t>
      </w:r>
      <w:r w:rsidR="00D313C8" w:rsidRPr="00E204F8">
        <w:rPr>
          <w:rFonts w:cs="Calibri Light"/>
          <w:sz w:val="18"/>
          <w:szCs w:val="18"/>
        </w:rPr>
        <w:t>následně</w:t>
      </w:r>
      <w:r w:rsidR="007965F3">
        <w:rPr>
          <w:rFonts w:cs="Calibri Light"/>
          <w:sz w:val="18"/>
          <w:szCs w:val="18"/>
        </w:rPr>
        <w:t>,</w:t>
      </w:r>
      <w:r w:rsidR="00D313C8" w:rsidRPr="00E204F8">
        <w:rPr>
          <w:rFonts w:cs="Calibri Light"/>
          <w:sz w:val="18"/>
          <w:szCs w:val="18"/>
        </w:rPr>
        <w:t xml:space="preserve"> na základě těchto podkladů</w:t>
      </w:r>
      <w:r w:rsidR="007965F3">
        <w:rPr>
          <w:rFonts w:cs="Calibri Light"/>
          <w:sz w:val="18"/>
          <w:szCs w:val="18"/>
        </w:rPr>
        <w:t>,</w:t>
      </w:r>
      <w:r w:rsidR="00D313C8" w:rsidRPr="00E204F8">
        <w:rPr>
          <w:rFonts w:cs="Calibri Light"/>
          <w:sz w:val="18"/>
          <w:szCs w:val="18"/>
        </w:rPr>
        <w:t xml:space="preserve"> vytvoří první verzi návrhu rozpočtu provozních výdajů v IT. </w:t>
      </w:r>
    </w:p>
    <w:p w14:paraId="4050C5C6" w14:textId="130984AC"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Tento návrh následně garanti </w:t>
      </w:r>
      <w:r w:rsidR="00DB48ED">
        <w:rPr>
          <w:rFonts w:cs="Calibri Light"/>
          <w:sz w:val="18"/>
          <w:szCs w:val="18"/>
        </w:rPr>
        <w:t>SW úloh</w:t>
      </w:r>
      <w:r w:rsidRPr="00E204F8">
        <w:rPr>
          <w:rFonts w:cs="Calibri Light"/>
          <w:sz w:val="18"/>
          <w:szCs w:val="18"/>
        </w:rPr>
        <w:t xml:space="preserve"> předkládají ke schválení řediteli SŽT (nejpozději 15.12.).</w:t>
      </w:r>
    </w:p>
    <w:p w14:paraId="75C00BD4"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Ve chvíli, kdy ředitel SŽT rozpočet schválí, odevzdává ho řediteli odboru O2 a ekonomickému náměstkovi.</w:t>
      </w:r>
    </w:p>
    <w:p w14:paraId="6392A81E"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Když rozpočet schválí ředitel O2 a náměstek GŘ pro ekonomiku, předává ho dále Controllingu finančního oddělení (O1). Rozpočet by měl být schválen ředitelem O2 do konce prosince.</w:t>
      </w:r>
    </w:p>
    <w:p w14:paraId="48D25C29"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Controlling (O1) provádí formální kontrolu předaných dat a jeho finalizaci pro předložení ke schválení Správní radě.</w:t>
      </w:r>
    </w:p>
    <w:p w14:paraId="4EE6A18C" w14:textId="508ACD54" w:rsidR="00823A1C" w:rsidRPr="00AF3431" w:rsidRDefault="00D313C8" w:rsidP="00D313C8">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Správní rada schvaluje rozpočet IT v březnu následujícího roku.</w:t>
      </w:r>
    </w:p>
    <w:p w14:paraId="358C5E62" w14:textId="01F8DE35" w:rsidR="00823A1C" w:rsidRPr="00E204F8" w:rsidRDefault="00AF3431" w:rsidP="00D313C8">
      <w:pPr>
        <w:spacing w:after="120" w:line="240" w:lineRule="atLeast"/>
        <w:jc w:val="left"/>
        <w:rPr>
          <w:rFonts w:cs="Calibri Light"/>
          <w:sz w:val="18"/>
          <w:szCs w:val="18"/>
        </w:rPr>
      </w:pPr>
      <w:r>
        <w:rPr>
          <w:noProof/>
          <w:lang w:eastAsia="cs-CZ"/>
        </w:rPr>
        <w:drawing>
          <wp:inline distT="0" distB="0" distL="0" distR="0" wp14:anchorId="437137FF" wp14:editId="7754BDB3">
            <wp:extent cx="5760720" cy="3217545"/>
            <wp:effectExtent l="0" t="0" r="0" b="190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5"/>
                    <a:stretch>
                      <a:fillRect/>
                    </a:stretch>
                  </pic:blipFill>
                  <pic:spPr>
                    <a:xfrm>
                      <a:off x="0" y="0"/>
                      <a:ext cx="5760720" cy="3217545"/>
                    </a:xfrm>
                    <a:prstGeom prst="rect">
                      <a:avLst/>
                    </a:prstGeom>
                  </pic:spPr>
                </pic:pic>
              </a:graphicData>
            </a:graphic>
          </wp:inline>
        </w:drawing>
      </w:r>
    </w:p>
    <w:p w14:paraId="3D5A61EA" w14:textId="77777777" w:rsidR="00A54327" w:rsidRPr="00E204F8" w:rsidRDefault="00A54327" w:rsidP="0097632E">
      <w:pPr>
        <w:pStyle w:val="Nadpis20"/>
        <w:numPr>
          <w:ilvl w:val="2"/>
          <w:numId w:val="72"/>
        </w:numPr>
        <w:ind w:left="567" w:hanging="567"/>
      </w:pPr>
      <w:bookmarkStart w:id="53" w:name="_Toc118963970"/>
      <w:r w:rsidRPr="00E204F8">
        <w:t>Proces objednávání investičních a provozních akcí</w:t>
      </w:r>
      <w:bookmarkEnd w:id="53"/>
    </w:p>
    <w:p w14:paraId="5287BD1F"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Podpůrný informační systém: IS FaMa+; </w:t>
      </w:r>
    </w:p>
    <w:p w14:paraId="3C6F3237"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lastRenderedPageBreak/>
        <w:t>Gesce: všechny útvary napříč SŽ</w:t>
      </w:r>
    </w:p>
    <w:p w14:paraId="186D0FEA" w14:textId="4D9ED884" w:rsidR="00D313C8" w:rsidRPr="00E204F8" w:rsidRDefault="00A54327" w:rsidP="00A54327">
      <w:pPr>
        <w:spacing w:after="120" w:line="240" w:lineRule="atLeast"/>
        <w:jc w:val="left"/>
        <w:rPr>
          <w:rFonts w:cs="Calibri Light"/>
          <w:sz w:val="18"/>
          <w:szCs w:val="18"/>
        </w:rPr>
      </w:pPr>
      <w:r w:rsidRPr="00E204F8">
        <w:rPr>
          <w:rFonts w:cs="Calibri Light"/>
          <w:sz w:val="18"/>
          <w:szCs w:val="18"/>
        </w:rPr>
        <w:t>Proces probíhá v IS FaMa+, a to konkrétně v modulu Objednávky. Modul slouží k vystavování a evidenci objednávek na materiál, služby a investice</w:t>
      </w:r>
      <w:r w:rsidR="007965F3">
        <w:rPr>
          <w:rFonts w:cs="Calibri Light"/>
          <w:sz w:val="18"/>
          <w:szCs w:val="18"/>
        </w:rPr>
        <w:t>,</w:t>
      </w:r>
      <w:r w:rsidRPr="00E204F8">
        <w:rPr>
          <w:rFonts w:cs="Calibri Light"/>
          <w:sz w:val="18"/>
          <w:szCs w:val="18"/>
        </w:rPr>
        <w:t xml:space="preserve"> včetně evidence všech údajů k objednávkám (datum vystavení, popis, hodnota apod.) a jejich odesílání dodavatelům. U jednotlivých objednávek je možné nastavovat čerpání a vázání prostředků. Současně jsou ke každé objednávce evidovány faktury a párovány podpůrné dokumenty (primárně smlouvy). </w:t>
      </w:r>
      <w:r w:rsidRPr="00E204F8">
        <w:rPr>
          <w:rFonts w:cs="Calibri Light"/>
          <w:b/>
          <w:bCs/>
          <w:sz w:val="18"/>
          <w:szCs w:val="18"/>
        </w:rPr>
        <w:t>V rámci modulu probíhá kontrola dodržení finančního plnění uvedených na vystavených objednávkách, tzn., že systém upozorní uživatele před vygenerováním objednávky, že je/není objednáno více, než je kryto daným smluvním vztahem</w:t>
      </w:r>
      <w:r w:rsidRPr="00E204F8">
        <w:rPr>
          <w:rFonts w:cs="Calibri Light"/>
          <w:sz w:val="18"/>
          <w:szCs w:val="18"/>
        </w:rPr>
        <w:t>. U objednávek nad 50 000 Kč se evidují údaje o zaslání do Registru smluv ČR.</w:t>
      </w:r>
    </w:p>
    <w:p w14:paraId="06EF73E6" w14:textId="2B3DF627" w:rsidR="00A54327" w:rsidRPr="00E204F8" w:rsidRDefault="00A54327" w:rsidP="00D313C8">
      <w:pPr>
        <w:spacing w:after="120" w:line="240" w:lineRule="atLeast"/>
        <w:jc w:val="left"/>
        <w:rPr>
          <w:rFonts w:cs="Calibri Light"/>
          <w:sz w:val="18"/>
          <w:szCs w:val="18"/>
        </w:rPr>
      </w:pPr>
    </w:p>
    <w:p w14:paraId="1E78E3F7" w14:textId="6A315A0D" w:rsidR="00A54327" w:rsidRPr="00E204F8" w:rsidRDefault="00A54327" w:rsidP="0097632E">
      <w:pPr>
        <w:pStyle w:val="Nadpis20"/>
        <w:numPr>
          <w:ilvl w:val="2"/>
          <w:numId w:val="72"/>
        </w:numPr>
        <w:ind w:left="567" w:hanging="567"/>
      </w:pPr>
      <w:bookmarkStart w:id="54" w:name="_Toc118963971"/>
      <w:r w:rsidRPr="00E204F8">
        <w:t>Proces schvalování příchozích účetních dokladů (provozních a investičních nestavebních faktur)</w:t>
      </w:r>
      <w:bookmarkEnd w:id="54"/>
    </w:p>
    <w:p w14:paraId="1ECE4D9A"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Podpůrný informační systém: SAP; FaMa+; </w:t>
      </w:r>
    </w:p>
    <w:p w14:paraId="6B83E2BC"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Gesce: Oddělení finančního účetnictví – Centrum sdílených služeb; jednotlivé odborné útvary SŽ v rámci schvalovacího WF</w:t>
      </w:r>
    </w:p>
    <w:p w14:paraId="3D9E45AD"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Faktury za provozní i investiční (nestavební) výdaje jsou doručovány na Centrum sdílených služeb (CSS) v listinné podobě nebo zaslány v podobě PDF (popřípadě v jiném elektronickém formátu) e-mailem či datovou schránkou nebo webovým formulářem. Na CSS projdou první formální kontrolou, digitalizací, zpracováním a následně jsou prvotně nahrány do ERMS (spisová služba) a předány do schvalovacího workflow v SAP. </w:t>
      </w:r>
      <w:r w:rsidRPr="00E204F8">
        <w:rPr>
          <w:rFonts w:cs="Calibri Light"/>
          <w:b/>
          <w:bCs/>
          <w:sz w:val="18"/>
          <w:szCs w:val="18"/>
        </w:rPr>
        <w:t xml:space="preserve">Všechny příchozí doklady musí být kryty objednávkou / smlouvou. </w:t>
      </w:r>
      <w:r w:rsidRPr="00E204F8">
        <w:rPr>
          <w:rFonts w:cs="Calibri Light"/>
          <w:sz w:val="18"/>
          <w:szCs w:val="18"/>
        </w:rPr>
        <w:t>To je nyní kontrolováno ze strany CSS buď manuálně v IS FaMa+ nebo přímo v SAP, jelikož existuje propojení mezi FaMa+ a modulem Objednávky a CES (Centrální evidence smluv). Tato integrační vazba je nastavena automatizovaně 1x denně a poskytuje manažerský přehled objednávek (datum uzavření, stav plnění, hodnota). Současně probíhá v denním intervalu dávkový export nových a editovaných smluv do SAP. V případě, že není na faktuře uvedeno číslo objednávky / smlouvy, CSS zajištuje ve spolupráci s relevantním OJ identifikaci dokladu.</w:t>
      </w:r>
    </w:p>
    <w:p w14:paraId="7BE3CF97"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Příslušný pracovník CES také zadává žádost o založení nového dodavatele, pokud ještě není zaveden v byznys partnerech Správy železnic. Účetní má možnost nahlížet do elektronického oběhu faktur a zjistit, kde se faktura ve schvalovacím WF právě nachází, popřípadě řešit potřebné s příslušným odborným útvarem nebo OJ.</w:t>
      </w:r>
    </w:p>
    <w:p w14:paraId="03190778" w14:textId="6D9FDA93" w:rsidR="00A54327" w:rsidRPr="00E204F8" w:rsidRDefault="00A54327" w:rsidP="00A54327">
      <w:pPr>
        <w:spacing w:after="120" w:line="240" w:lineRule="atLeast"/>
        <w:jc w:val="left"/>
        <w:rPr>
          <w:rFonts w:cs="Calibri Light"/>
          <w:sz w:val="18"/>
          <w:szCs w:val="18"/>
        </w:rPr>
      </w:pPr>
      <w:r w:rsidRPr="00E204F8">
        <w:rPr>
          <w:rFonts w:cs="Calibri Light"/>
          <w:sz w:val="18"/>
          <w:szCs w:val="18"/>
        </w:rPr>
        <w:t>Všechny účetní doklady jsou tedy po schválení v rámci WF zaúčtovány v SAP FI a ve většině případů předány oddělení platebního styku na GŘ SŽ k úhradě. Momentem zaúčtování v SAP FI se propisují online do SAP CO, jelikož účetní má povinnost u provozních výdajů uvést vždy i číslo CO zakázky, na které se účtuje</w:t>
      </w:r>
    </w:p>
    <w:p w14:paraId="4E936EA6" w14:textId="34DEF0A0" w:rsidR="00057DB2" w:rsidRPr="00E204F8" w:rsidRDefault="00057DB2" w:rsidP="0097632E">
      <w:pPr>
        <w:pStyle w:val="Nadpis20"/>
        <w:numPr>
          <w:ilvl w:val="2"/>
          <w:numId w:val="72"/>
        </w:numPr>
        <w:ind w:left="567" w:hanging="567"/>
      </w:pPr>
      <w:bookmarkStart w:id="55" w:name="_Toc118963972"/>
      <w:r w:rsidRPr="00E204F8">
        <w:t>Konsolidace a alokace výdajů na IT</w:t>
      </w:r>
      <w:bookmarkEnd w:id="55"/>
    </w:p>
    <w:p w14:paraId="0908A8CE"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V SŽ je zavedena níže uvedená konsolidace výdajů na IT, kterou SŽ požaduje respektovat v návrhu nového SAP řešení.</w:t>
      </w:r>
    </w:p>
    <w:p w14:paraId="2C4099CA"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a)</w:t>
      </w:r>
      <w:r w:rsidRPr="00E204F8">
        <w:rPr>
          <w:rFonts w:cs="Calibri Light"/>
          <w:b/>
          <w:bCs/>
          <w:sz w:val="18"/>
          <w:szCs w:val="18"/>
        </w:rPr>
        <w:tab/>
        <w:t>Kapitalizace a kategorie (rozdělení dle charakteru výdaje)</w:t>
      </w:r>
    </w:p>
    <w:p w14:paraId="4558A1A4"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Provozní prostředky (OPEX)</w:t>
      </w:r>
    </w:p>
    <w:p w14:paraId="743DE073" w14:textId="3E84FEE2"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Náklady na provoz aplikací a systémů</w:t>
      </w:r>
    </w:p>
    <w:p w14:paraId="04D88DBF" w14:textId="2A07E329"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Náklady na údržbu aplikací a systémů</w:t>
      </w:r>
    </w:p>
    <w:p w14:paraId="02C29682" w14:textId="1C44700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Nákup HW a SW do 40 tis. Kč</w:t>
      </w:r>
    </w:p>
    <w:p w14:paraId="7E149C97"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Investiční prostředky (CAPEX)</w:t>
      </w:r>
    </w:p>
    <w:p w14:paraId="77C842DE" w14:textId="161659DF"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Vývoj aplikací a systémů nad 40 tis. Kč</w:t>
      </w:r>
    </w:p>
    <w:p w14:paraId="58BA32B6" w14:textId="677705FB"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Nákup HW a SW nad 40 tis. Kč</w:t>
      </w:r>
    </w:p>
    <w:p w14:paraId="7A3857E4" w14:textId="77777777" w:rsidR="00057DB2" w:rsidRPr="00E204F8" w:rsidRDefault="00057DB2" w:rsidP="00057DB2">
      <w:pPr>
        <w:spacing w:after="120" w:line="240" w:lineRule="atLeast"/>
        <w:jc w:val="left"/>
        <w:rPr>
          <w:rFonts w:cs="Calibri Light"/>
          <w:sz w:val="18"/>
          <w:szCs w:val="18"/>
        </w:rPr>
      </w:pPr>
    </w:p>
    <w:p w14:paraId="5E90B59F"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lastRenderedPageBreak/>
        <w:t>b)</w:t>
      </w:r>
      <w:r w:rsidRPr="00E204F8">
        <w:rPr>
          <w:rFonts w:cs="Calibri Light"/>
          <w:b/>
          <w:bCs/>
          <w:sz w:val="18"/>
          <w:szCs w:val="18"/>
        </w:rPr>
        <w:tab/>
        <w:t>Dělení výdajů dle příslušnosti k odbornému útvaru / úseku (členění výdajů dle jednotlivých úsekových vertikál SŽ respektující aktuální nastavení controllingu SŽ)</w:t>
      </w:r>
    </w:p>
    <w:p w14:paraId="70946EE6" w14:textId="0A9EC79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GŘ bez přeúčtování – IT náklady úseku GŘ a EN bez O31, včetně O26</w:t>
      </w:r>
    </w:p>
    <w:p w14:paraId="096F5B1B" w14:textId="0796B293"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Provozuschopnost Budovy – IT náklady O23 a O31</w:t>
      </w:r>
    </w:p>
    <w:p w14:paraId="1006BD81" w14:textId="279863B9"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Provozuschopnost Infrastruktura – IT náklady úseku NPS bez O23</w:t>
      </w:r>
    </w:p>
    <w:p w14:paraId="6DA0B528" w14:textId="0AB3F26A"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Řízení provozu – IT náklady úseku NŘP</w:t>
      </w:r>
    </w:p>
    <w:p w14:paraId="4952C1AE" w14:textId="1496E7A2"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Modernizace – IT náklady úseku NM bez O26</w:t>
      </w:r>
    </w:p>
    <w:p w14:paraId="06DD1DAF" w14:textId="276F0D78"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Ostatní činnosti Distribuce V810 trakční – IT náklady související s činností zajišťující distribuci trakční elektrické energie</w:t>
      </w:r>
    </w:p>
    <w:p w14:paraId="6BC88482" w14:textId="70E98BA7"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Ostatní činnosti Distribuce V811 netrakční – IT náklady související s činností zajišťující distribuci netrakční elektrické energie</w:t>
      </w:r>
    </w:p>
    <w:p w14:paraId="06906970" w14:textId="2C76BB16"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 xml:space="preserve">Režie všichni – průřezové IT náklady na systémy a aplikace, které využívají všichni nebo většina zaměstnanců SŽ </w:t>
      </w:r>
    </w:p>
    <w:p w14:paraId="6D29AB0D" w14:textId="5A485EFA"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Režie GŘ – průřezové IT náklady na systémy a aplikace, které využívají všichni nebo většina zaměstnanců GŘ</w:t>
      </w:r>
    </w:p>
    <w:p w14:paraId="729408DB"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Režijní náklady se přeúčtovávají na všechny zaměstnance: Parametr rozúčtování je stanoven koeficientem dle skutečného počtu zaměstnanců k 30. 11. daného roku. Příslušná data poskytuje na vyžádání O10 ze SAP HR.</w:t>
      </w:r>
    </w:p>
    <w:p w14:paraId="3424B292"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c)</w:t>
      </w:r>
      <w:r w:rsidRPr="00E204F8">
        <w:rPr>
          <w:rFonts w:cs="Calibri Light"/>
          <w:b/>
          <w:bCs/>
          <w:sz w:val="18"/>
          <w:szCs w:val="18"/>
        </w:rPr>
        <w:tab/>
        <w:t xml:space="preserve">Alokace výdaje na konkrétní akci dle aktuálního nastavení controllingu v SŽ </w:t>
      </w:r>
    </w:p>
    <w:p w14:paraId="7EE34C00" w14:textId="6A62E69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CO zakázka (pro provozní výdaj) nebo číslo investiční akce (pro investiční výdaj)</w:t>
      </w:r>
    </w:p>
    <w:p w14:paraId="70E78858" w14:textId="3145BC07"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bližší identifikace IT zakázky na základě přiděleného čísla od O1</w:t>
      </w:r>
    </w:p>
    <w:p w14:paraId="7D668AFB" w14:textId="77777777" w:rsidR="00057DB2" w:rsidRPr="00E204F8" w:rsidRDefault="00057DB2" w:rsidP="00057DB2">
      <w:pPr>
        <w:spacing w:after="120" w:line="240" w:lineRule="atLeast"/>
        <w:jc w:val="left"/>
        <w:rPr>
          <w:rFonts w:cs="Calibri Light"/>
          <w:sz w:val="18"/>
          <w:szCs w:val="18"/>
        </w:rPr>
      </w:pPr>
    </w:p>
    <w:p w14:paraId="61EEB87E"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d)</w:t>
      </w:r>
      <w:r w:rsidRPr="00E204F8">
        <w:rPr>
          <w:rFonts w:cs="Calibri Light"/>
          <w:b/>
          <w:bCs/>
          <w:sz w:val="18"/>
          <w:szCs w:val="18"/>
        </w:rPr>
        <w:tab/>
        <w:t>Alokace výdaje ke konkrétní smlouvě či objednávce</w:t>
      </w:r>
    </w:p>
    <w:p w14:paraId="1E28969D" w14:textId="29E6F8E1"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 xml:space="preserve">čísla smluv / objednávek a sken všech smluvních vztahů souvisejících s danou IT zakázkou </w:t>
      </w:r>
    </w:p>
    <w:p w14:paraId="1626BA89" w14:textId="77777777" w:rsidR="00057DB2" w:rsidRPr="00E204F8" w:rsidRDefault="00057DB2" w:rsidP="00057DB2">
      <w:pPr>
        <w:spacing w:after="120" w:line="240" w:lineRule="atLeast"/>
        <w:jc w:val="left"/>
        <w:rPr>
          <w:rFonts w:cs="Calibri Light"/>
          <w:sz w:val="18"/>
          <w:szCs w:val="18"/>
        </w:rPr>
      </w:pPr>
    </w:p>
    <w:p w14:paraId="257670EA" w14:textId="7F654A7E" w:rsidR="00A54327" w:rsidRPr="00E204F8" w:rsidRDefault="00057DB2" w:rsidP="00057DB2">
      <w:pPr>
        <w:spacing w:after="120" w:line="240" w:lineRule="atLeast"/>
        <w:jc w:val="left"/>
        <w:rPr>
          <w:rFonts w:cs="Calibri Light"/>
          <w:sz w:val="18"/>
          <w:szCs w:val="18"/>
        </w:rPr>
      </w:pPr>
      <w:r w:rsidRPr="00E204F8">
        <w:rPr>
          <w:rFonts w:cs="Calibri Light"/>
          <w:sz w:val="18"/>
          <w:szCs w:val="18"/>
        </w:rPr>
        <w:t>Dalšími identifikačními údaji jsou doplňující informace, které popisují danou akci – zejména se jedná o: Popis, Úloha, Projekt, Dodavatel.</w:t>
      </w:r>
    </w:p>
    <w:p w14:paraId="6BE7B463" w14:textId="6AE22F48" w:rsidR="00661A54" w:rsidRPr="00E204F8" w:rsidRDefault="00661A54" w:rsidP="00057DB2">
      <w:pPr>
        <w:spacing w:after="120" w:line="240" w:lineRule="atLeast"/>
        <w:jc w:val="left"/>
        <w:rPr>
          <w:rFonts w:cs="Calibri Light"/>
          <w:sz w:val="18"/>
          <w:szCs w:val="18"/>
        </w:rPr>
      </w:pPr>
    </w:p>
    <w:p w14:paraId="6FD1D489" w14:textId="77777777" w:rsidR="00661A54" w:rsidRPr="00E204F8" w:rsidRDefault="00661A54" w:rsidP="0097632E">
      <w:pPr>
        <w:pStyle w:val="Nadpis20"/>
        <w:numPr>
          <w:ilvl w:val="2"/>
          <w:numId w:val="72"/>
        </w:numPr>
        <w:ind w:left="567" w:hanging="567"/>
      </w:pPr>
      <w:bookmarkStart w:id="56" w:name="_Toc118963973"/>
      <w:r w:rsidRPr="00E204F8">
        <w:t>Proces reportingu čerpání rozpočtu IT výdajů</w:t>
      </w:r>
      <w:bookmarkEnd w:id="56"/>
    </w:p>
    <w:p w14:paraId="1F71BB30"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Rozpočet vzniklý v rámci plánování výdajů musí mít maticovou strukturu, ve které jsou jednotlivé výdajové položky rozpočtu (včetně jejich dílčích částí) přiřazeny jak příslušným útvarům SŽ, tak příslušným investičním akcím a/nebo CO zakázkám, pomocí kterých jsou alokovány finanční prostředky na konkrétní aplikace, systémy, hardware apod (viz alokace výdajů výše).</w:t>
      </w:r>
    </w:p>
    <w:p w14:paraId="6926DC01"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Sestavený rozpočet by tak například měl umožňovat rozpad (drill-down) výdajových položek rozpočtu na sub-části, které jsou navázány na jednotlivé investiční akce a/nebo CO zakázky a tyto sub-části pak ještě dále rozpadnout na sub-sub-části spadající do rozpočtu jednotlivých útvarů SŽ. Stejně tak by měl být umožněn i rozpad v opačném pořadí, tedy nejdříve po útvarech a posléze po investičních akcích a/nebo CO zakázkách.</w:t>
      </w:r>
    </w:p>
    <w:p w14:paraId="12D2FBB7"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V rámci reportingu musí být umožněno sestavování uživatelských reportů na základě těchto nejmenších (nedělitelných) položek, kterými jsou jednotlivé výdaje (evidované jako investiční akce pro investiční výdaje nebo jako CO zakázky pro provozní výdaje) a jednotlivé útvary SŽ. V rámci reportingu ale také musí být přednastavena možnost vytvoření reportu pro agregované položky: a) druh výdaje; b) skupina organizačních složek SŽ, kde druh výdaje agreguje jednotlivé výdaje a skupiny organizačních složek pak jednotlivé útvary SŽ. V tabulce níže je uvedeno, jaké druhy výdajů a jaké organizační složky SŽ jsou pro tento účel rozlišovány (na příkladu provozních výdajů).</w:t>
      </w:r>
    </w:p>
    <w:p w14:paraId="430F5DCB"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lastRenderedPageBreak/>
        <w:t>Pravidelný reporting se zpracovává na měsíční a čtvrtletní bázi a poskytuje přehled čerpání prostředků v rozlišení: plán loňského roku, skutečnost pro loňský rok a plán aktuálního roku a skutečnost pro aktuální rok.</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394"/>
      </w:tblGrid>
      <w:tr w:rsidR="00661A54" w:rsidRPr="00E204F8" w14:paraId="381E3689" w14:textId="77777777" w:rsidTr="00661A54">
        <w:trPr>
          <w:trHeight w:val="300"/>
          <w:tblHeader/>
          <w:jc w:val="center"/>
        </w:trPr>
        <w:tc>
          <w:tcPr>
            <w:tcW w:w="4815" w:type="dxa"/>
            <w:shd w:val="clear" w:color="auto" w:fill="007CB0"/>
          </w:tcPr>
          <w:p w14:paraId="3F8E0512" w14:textId="77777777" w:rsidR="00661A54" w:rsidRPr="00E204F8" w:rsidRDefault="00661A54" w:rsidP="00661A54">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a) druh výdaje</w:t>
            </w:r>
          </w:p>
        </w:tc>
        <w:tc>
          <w:tcPr>
            <w:tcW w:w="4394" w:type="dxa"/>
            <w:shd w:val="clear" w:color="auto" w:fill="007CB0"/>
          </w:tcPr>
          <w:p w14:paraId="46655297" w14:textId="77777777" w:rsidR="00661A54" w:rsidRPr="00E204F8" w:rsidRDefault="00661A54" w:rsidP="00661A54">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b) skupina organizačních složek SŽ</w:t>
            </w:r>
          </w:p>
        </w:tc>
      </w:tr>
      <w:tr w:rsidR="00661A54" w:rsidRPr="00E204F8" w14:paraId="2625CDD7" w14:textId="77777777" w:rsidTr="0075318A">
        <w:trPr>
          <w:cantSplit/>
          <w:trHeight w:val="290"/>
          <w:jc w:val="center"/>
        </w:trPr>
        <w:tc>
          <w:tcPr>
            <w:tcW w:w="4815" w:type="dxa"/>
            <w:shd w:val="clear" w:color="auto" w:fill="F2F2F2" w:themeFill="background1" w:themeFillShade="F2"/>
          </w:tcPr>
          <w:p w14:paraId="7A1EEAC6" w14:textId="77777777" w:rsidR="00661A54" w:rsidRPr="00E204F8" w:rsidRDefault="00661A54" w:rsidP="00563BFB">
            <w:pPr>
              <w:numPr>
                <w:ilvl w:val="0"/>
                <w:numId w:val="30"/>
              </w:numPr>
              <w:spacing w:after="120" w:line="240" w:lineRule="atLeast"/>
              <w:rPr>
                <w:rFonts w:eastAsia="Calibri Light" w:cs="Calibri Light"/>
                <w:sz w:val="18"/>
                <w:szCs w:val="18"/>
              </w:rPr>
            </w:pPr>
            <w:r w:rsidRPr="00E204F8">
              <w:rPr>
                <w:rFonts w:eastAsia="Calibri Light" w:cs="Calibri Light"/>
                <w:sz w:val="18"/>
                <w:szCs w:val="18"/>
              </w:rPr>
              <w:t>Provozní výdaje IT SŽ</w:t>
            </w:r>
          </w:p>
          <w:p w14:paraId="0F21B94D"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Spotřeba IT materiálu – 501</w:t>
            </w:r>
          </w:p>
          <w:p w14:paraId="1BCE6CC2"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nákup PC (výměna staré techniky)</w:t>
            </w:r>
          </w:p>
          <w:p w14:paraId="592F0147"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nákup PC (nové nástupy)</w:t>
            </w:r>
          </w:p>
          <w:p w14:paraId="7B50E079"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ostatní nákup</w:t>
            </w:r>
          </w:p>
          <w:p w14:paraId="68C0806F"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Opravy a udržování IT – 511</w:t>
            </w:r>
          </w:p>
          <w:p w14:paraId="3C0C138B"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Služby v oblasti IT – 518</w:t>
            </w:r>
          </w:p>
          <w:p w14:paraId="36568095"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centralizované tiskové služby</w:t>
            </w:r>
          </w:p>
          <w:p w14:paraId="2F8F99BD"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klientské licence MS</w:t>
            </w:r>
          </w:p>
          <w:p w14:paraId="3309B7AF"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komplexní servis</w:t>
            </w:r>
          </w:p>
          <w:p w14:paraId="16D88E1E"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ostatní služby</w:t>
            </w:r>
          </w:p>
          <w:p w14:paraId="0CD0CAB3"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Alokované výdaje OIT, SAP</w:t>
            </w:r>
          </w:p>
          <w:p w14:paraId="40FCF88A" w14:textId="77777777" w:rsidR="00661A54" w:rsidRPr="00E204F8" w:rsidRDefault="00661A54" w:rsidP="00563BFB">
            <w:pPr>
              <w:numPr>
                <w:ilvl w:val="2"/>
                <w:numId w:val="33"/>
              </w:numPr>
              <w:spacing w:after="120" w:line="240" w:lineRule="atLeast"/>
              <w:rPr>
                <w:rFonts w:eastAsia="Calibri Light" w:cs="Calibri Light"/>
                <w:sz w:val="18"/>
                <w:szCs w:val="18"/>
              </w:rPr>
            </w:pPr>
            <w:r w:rsidRPr="00E204F8">
              <w:rPr>
                <w:rFonts w:eastAsia="Calibri Light" w:cs="Calibri Light"/>
                <w:sz w:val="18"/>
                <w:szCs w:val="18"/>
              </w:rPr>
              <w:t>z toho OIT</w:t>
            </w:r>
          </w:p>
          <w:p w14:paraId="43D792DC" w14:textId="77777777" w:rsidR="00661A54" w:rsidRPr="00E204F8" w:rsidRDefault="00661A54" w:rsidP="00563BFB">
            <w:pPr>
              <w:numPr>
                <w:ilvl w:val="2"/>
                <w:numId w:val="33"/>
              </w:numPr>
              <w:spacing w:after="120" w:line="240" w:lineRule="atLeast"/>
              <w:rPr>
                <w:rFonts w:eastAsia="Calibri Light" w:cs="Calibri Light"/>
                <w:sz w:val="18"/>
                <w:szCs w:val="18"/>
              </w:rPr>
            </w:pPr>
            <w:r w:rsidRPr="00E204F8">
              <w:rPr>
                <w:rFonts w:eastAsia="Calibri Light" w:cs="Calibri Light"/>
                <w:sz w:val="18"/>
                <w:szCs w:val="18"/>
              </w:rPr>
              <w:t>z toho SAP</w:t>
            </w:r>
          </w:p>
          <w:p w14:paraId="4029DBC3" w14:textId="77777777" w:rsidR="00661A54" w:rsidRPr="00E204F8" w:rsidRDefault="00661A54" w:rsidP="00563BFB">
            <w:pPr>
              <w:numPr>
                <w:ilvl w:val="0"/>
                <w:numId w:val="28"/>
              </w:numPr>
              <w:spacing w:after="120" w:line="240" w:lineRule="atLeast"/>
              <w:rPr>
                <w:rFonts w:eastAsia="Calibri Light" w:cs="Calibri Light"/>
                <w:sz w:val="18"/>
                <w:szCs w:val="18"/>
              </w:rPr>
            </w:pPr>
            <w:r w:rsidRPr="00E204F8">
              <w:rPr>
                <w:rFonts w:eastAsia="Calibri Light" w:cs="Calibri Light"/>
                <w:sz w:val="18"/>
                <w:szCs w:val="18"/>
              </w:rPr>
              <w:t>Výkony spojů GŘ</w:t>
            </w:r>
          </w:p>
          <w:p w14:paraId="20E09984"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výkony spojů</w:t>
            </w:r>
          </w:p>
          <w:p w14:paraId="636E0FFA"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alokované výdaje na výkony spojů</w:t>
            </w:r>
          </w:p>
          <w:p w14:paraId="1067DE69" w14:textId="77777777" w:rsidR="00661A54" w:rsidRPr="00E204F8" w:rsidRDefault="00661A54" w:rsidP="00563BFB">
            <w:pPr>
              <w:numPr>
                <w:ilvl w:val="0"/>
                <w:numId w:val="28"/>
              </w:numPr>
              <w:spacing w:after="120" w:line="240" w:lineRule="atLeast"/>
              <w:rPr>
                <w:rFonts w:eastAsia="Calibri Light" w:cs="Calibri Light"/>
                <w:sz w:val="18"/>
                <w:szCs w:val="18"/>
              </w:rPr>
            </w:pPr>
            <w:r w:rsidRPr="00E204F8">
              <w:rPr>
                <w:rFonts w:eastAsia="Calibri Light" w:cs="Calibri Light"/>
                <w:sz w:val="18"/>
                <w:szCs w:val="18"/>
              </w:rPr>
              <w:t>Ostatní alokované výdaje</w:t>
            </w:r>
          </w:p>
          <w:p w14:paraId="7BCC2DE5"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spotřeba materiálu ostatní</w:t>
            </w:r>
          </w:p>
          <w:p w14:paraId="63099C88"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právní služby advokátních kanceláří</w:t>
            </w:r>
          </w:p>
          <w:p w14:paraId="02C6EE71"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poradenská činnost</w:t>
            </w:r>
          </w:p>
          <w:p w14:paraId="24B62125"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ostatní služby</w:t>
            </w:r>
          </w:p>
          <w:p w14:paraId="7A2255D7"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alokované výdaje ostatní</w:t>
            </w:r>
          </w:p>
          <w:p w14:paraId="1244224D" w14:textId="77777777" w:rsidR="00661A54" w:rsidRPr="00E204F8" w:rsidRDefault="00661A54" w:rsidP="00661A54">
            <w:pPr>
              <w:spacing w:after="0" w:line="240" w:lineRule="atLeast"/>
              <w:jc w:val="left"/>
              <w:rPr>
                <w:rFonts w:eastAsia="Times New Roman" w:cs="Calibri Light"/>
                <w:color w:val="000000"/>
                <w:sz w:val="18"/>
                <w:szCs w:val="18"/>
                <w:lang w:eastAsia="cs-CZ"/>
              </w:rPr>
            </w:pPr>
          </w:p>
        </w:tc>
        <w:tc>
          <w:tcPr>
            <w:tcW w:w="4394" w:type="dxa"/>
            <w:shd w:val="clear" w:color="auto" w:fill="F2F2F2" w:themeFill="background1" w:themeFillShade="F2"/>
          </w:tcPr>
          <w:p w14:paraId="5AE4ADE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řízení provozu</w:t>
            </w:r>
          </w:p>
          <w:p w14:paraId="11F141A8"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provozuschopnost – infrastruktura</w:t>
            </w:r>
          </w:p>
          <w:p w14:paraId="6F70745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provozuschopnost – budovy</w:t>
            </w:r>
          </w:p>
          <w:p w14:paraId="482D05A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modernizaci</w:t>
            </w:r>
          </w:p>
          <w:p w14:paraId="023F9B4A"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Průřezové činnosti</w:t>
            </w:r>
          </w:p>
          <w:p w14:paraId="5D350666"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Náklady CSS převáděné do OJ</w:t>
            </w:r>
          </w:p>
          <w:p w14:paraId="564370D1"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Distribuce a prodej elektrické energie</w:t>
            </w:r>
          </w:p>
          <w:p w14:paraId="744BD2C5"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Železniční telekomunikační majetek (ŽTM)</w:t>
            </w:r>
          </w:p>
          <w:p w14:paraId="1BE1CF66"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Výkony Centra telematiky a diagnostiky (CTD) pro OJ</w:t>
            </w:r>
          </w:p>
          <w:p w14:paraId="40DE2B09" w14:textId="77777777" w:rsidR="00661A54" w:rsidRPr="00E204F8" w:rsidRDefault="00661A54" w:rsidP="00661A54">
            <w:pPr>
              <w:spacing w:after="0" w:line="240" w:lineRule="atLeast"/>
              <w:jc w:val="left"/>
              <w:rPr>
                <w:rFonts w:eastAsia="Times New Roman" w:cs="Calibri Light"/>
                <w:color w:val="000000"/>
                <w:sz w:val="18"/>
                <w:szCs w:val="18"/>
                <w:lang w:eastAsia="cs-CZ"/>
              </w:rPr>
            </w:pPr>
            <w:r w:rsidRPr="00E204F8">
              <w:rPr>
                <w:rFonts w:eastAsia="Calibri Light" w:cs="Calibri Light"/>
                <w:i/>
                <w:iCs/>
                <w:sz w:val="18"/>
                <w:szCs w:val="18"/>
              </w:rPr>
              <w:t>Pozn. Pro zobrazení reportů jsou používány tyto skupiny, nicméně je nutné výdaje alokovat na jednotlivé nižší organizační celky (odbory, správy apod.)</w:t>
            </w:r>
          </w:p>
        </w:tc>
      </w:tr>
    </w:tbl>
    <w:p w14:paraId="7E4DBE8F" w14:textId="08F6B02B" w:rsidR="00A54327" w:rsidRPr="00E204F8" w:rsidRDefault="00A54327" w:rsidP="00D313C8">
      <w:pPr>
        <w:spacing w:after="120" w:line="240" w:lineRule="atLeast"/>
        <w:jc w:val="left"/>
        <w:rPr>
          <w:rFonts w:cs="Calibri Light"/>
          <w:sz w:val="18"/>
          <w:szCs w:val="18"/>
        </w:rPr>
      </w:pPr>
    </w:p>
    <w:p w14:paraId="16583E48" w14:textId="5F1E514E" w:rsidR="00A54327" w:rsidRPr="00E204F8" w:rsidRDefault="00661A54" w:rsidP="0097632E">
      <w:pPr>
        <w:spacing w:after="120" w:line="240" w:lineRule="atLeast"/>
        <w:jc w:val="left"/>
        <w:rPr>
          <w:rFonts w:cs="Calibri Light"/>
          <w:sz w:val="18"/>
          <w:szCs w:val="18"/>
        </w:rPr>
      </w:pPr>
      <w:r w:rsidRPr="00E204F8">
        <w:rPr>
          <w:rFonts w:cs="Calibri Light"/>
          <w:sz w:val="18"/>
          <w:szCs w:val="18"/>
        </w:rPr>
        <w:t xml:space="preserve">Aktuální strukturu reportingu </w:t>
      </w:r>
      <w:r w:rsidR="00E14343" w:rsidRPr="00E204F8">
        <w:rPr>
          <w:rFonts w:cs="Calibri Light"/>
          <w:sz w:val="18"/>
          <w:szCs w:val="18"/>
        </w:rPr>
        <w:t>definuje</w:t>
      </w:r>
      <w:r w:rsidRPr="00E204F8">
        <w:rPr>
          <w:rFonts w:cs="Calibri Light"/>
          <w:sz w:val="18"/>
          <w:szCs w:val="18"/>
        </w:rPr>
        <w:t xml:space="preserve"> </w:t>
      </w:r>
      <w:r w:rsidR="00E14343" w:rsidRPr="00E204F8">
        <w:rPr>
          <w:rFonts w:cs="Calibri Light"/>
          <w:sz w:val="18"/>
          <w:szCs w:val="18"/>
        </w:rPr>
        <w:t>soubor</w:t>
      </w:r>
      <w:r w:rsidRPr="00E204F8">
        <w:rPr>
          <w:rFonts w:cs="Calibri Light"/>
          <w:sz w:val="18"/>
          <w:szCs w:val="18"/>
        </w:rPr>
        <w:t xml:space="preserve"> veden</w:t>
      </w:r>
      <w:r w:rsidR="00E14343" w:rsidRPr="00E204F8">
        <w:rPr>
          <w:rFonts w:cs="Calibri Light"/>
          <w:sz w:val="18"/>
          <w:szCs w:val="18"/>
        </w:rPr>
        <w:t>ý</w:t>
      </w:r>
      <w:r w:rsidRPr="00E204F8">
        <w:rPr>
          <w:rFonts w:cs="Calibri Light"/>
          <w:sz w:val="18"/>
          <w:szCs w:val="18"/>
        </w:rPr>
        <w:t xml:space="preserve"> odbory O1 a O2</w:t>
      </w:r>
      <w:r w:rsidR="000426D9" w:rsidRPr="00E204F8">
        <w:rPr>
          <w:rFonts w:cs="Calibri Light"/>
          <w:sz w:val="18"/>
          <w:szCs w:val="18"/>
        </w:rPr>
        <w:t xml:space="preserve">: </w:t>
      </w:r>
      <w:r w:rsidR="00657011" w:rsidRPr="00E204F8">
        <w:rPr>
          <w:rFonts w:cs="Calibri Light"/>
          <w:sz w:val="18"/>
          <w:szCs w:val="18"/>
        </w:rPr>
        <w:t xml:space="preserve"> </w:t>
      </w:r>
      <w:r w:rsidR="000426D9" w:rsidRPr="00E204F8">
        <w:rPr>
          <w:rFonts w:cs="Calibri Light"/>
          <w:sz w:val="18"/>
          <w:szCs w:val="18"/>
        </w:rPr>
        <w:object w:dxaOrig="1508" w:dyaOrig="983" w14:anchorId="6804A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2.5pt" o:ole="">
            <v:imagedata r:id="rId16" o:title=""/>
          </v:shape>
          <o:OLEObject Type="Embed" ProgID="Excel.Sheet.12" ShapeID="_x0000_i1025" DrawAspect="Icon" ObjectID="_1729576740" r:id="rId17"/>
        </w:object>
      </w:r>
    </w:p>
    <w:p w14:paraId="10A51752" w14:textId="376CA3DA" w:rsidR="000A693C" w:rsidRPr="00E204F8" w:rsidRDefault="003A19BB" w:rsidP="00CA569F">
      <w:pPr>
        <w:pStyle w:val="Nadpis2"/>
      </w:pPr>
      <w:bookmarkStart w:id="57" w:name="_Toc118963974"/>
      <w:r w:rsidRPr="00E204F8">
        <w:t>Dokumenty a vnitřní předpisy SŽ</w:t>
      </w:r>
      <w:bookmarkEnd w:id="50"/>
      <w:bookmarkEnd w:id="57"/>
    </w:p>
    <w:p w14:paraId="2B62EF15" w14:textId="3AE5BAD0" w:rsidR="000A693C" w:rsidRPr="00E204F8" w:rsidRDefault="000A693C" w:rsidP="003A19BB">
      <w:pPr>
        <w:pStyle w:val="Odstavecseseznamem"/>
        <w:spacing w:before="120" w:after="120" w:line="240" w:lineRule="auto"/>
        <w:ind w:left="0"/>
        <w:contextualSpacing w:val="0"/>
        <w:rPr>
          <w:i/>
          <w:sz w:val="18"/>
          <w:szCs w:val="18"/>
        </w:rPr>
      </w:pPr>
    </w:p>
    <w:p w14:paraId="148EA54C" w14:textId="1A3C8C9D" w:rsidR="00641E66" w:rsidRPr="00E204F8" w:rsidRDefault="003A19BB" w:rsidP="007448BA">
      <w:pPr>
        <w:pStyle w:val="Odstavecseseznamem"/>
        <w:spacing w:before="120" w:after="120" w:line="240" w:lineRule="auto"/>
        <w:ind w:left="0"/>
        <w:contextualSpacing w:val="0"/>
        <w:rPr>
          <w:sz w:val="18"/>
          <w:szCs w:val="18"/>
        </w:rPr>
      </w:pPr>
      <w:r w:rsidRPr="00E204F8">
        <w:rPr>
          <w:sz w:val="18"/>
          <w:szCs w:val="18"/>
        </w:rPr>
        <w:t xml:space="preserve">Zadavatel upozorňuje, že Dodavatel je povinen dodat Dílo v souladu s veškerými dokumenty a vnitřními předpisy SŽ. Analýzu vztahu dokumentů a vnitřních předpisů </w:t>
      </w:r>
      <w:r w:rsidR="00A36562" w:rsidRPr="00E204F8">
        <w:rPr>
          <w:sz w:val="18"/>
          <w:szCs w:val="18"/>
        </w:rPr>
        <w:t>SŽ k</w:t>
      </w:r>
      <w:r w:rsidRPr="00E204F8">
        <w:rPr>
          <w:sz w:val="18"/>
          <w:szCs w:val="18"/>
        </w:rPr>
        <w:t xml:space="preserve"> dodáv</w:t>
      </w:r>
      <w:r w:rsidR="00A36562" w:rsidRPr="00E204F8">
        <w:rPr>
          <w:sz w:val="18"/>
          <w:szCs w:val="18"/>
        </w:rPr>
        <w:t>ce</w:t>
      </w:r>
      <w:r w:rsidRPr="00E204F8">
        <w:rPr>
          <w:sz w:val="18"/>
          <w:szCs w:val="18"/>
        </w:rPr>
        <w:t xml:space="preserve"> </w:t>
      </w:r>
      <w:r w:rsidR="00A36562" w:rsidRPr="00E204F8">
        <w:rPr>
          <w:sz w:val="18"/>
          <w:szCs w:val="18"/>
        </w:rPr>
        <w:t>D</w:t>
      </w:r>
      <w:r w:rsidRPr="00E204F8">
        <w:rPr>
          <w:sz w:val="18"/>
          <w:szCs w:val="18"/>
        </w:rPr>
        <w:t>íla provede Dodavate</w:t>
      </w:r>
      <w:r w:rsidR="004E1E09" w:rsidRPr="00E204F8">
        <w:rPr>
          <w:sz w:val="18"/>
          <w:szCs w:val="18"/>
        </w:rPr>
        <w:t xml:space="preserve">l v rámci </w:t>
      </w:r>
      <w:r w:rsidR="00B37150" w:rsidRPr="00E204F8">
        <w:rPr>
          <w:sz w:val="18"/>
          <w:szCs w:val="18"/>
        </w:rPr>
        <w:t>Cílového konceptu</w:t>
      </w:r>
      <w:r w:rsidR="004E1E09" w:rsidRPr="00E204F8">
        <w:rPr>
          <w:sz w:val="18"/>
          <w:szCs w:val="18"/>
        </w:rPr>
        <w:t>.</w:t>
      </w:r>
    </w:p>
    <w:p w14:paraId="180B3E96" w14:textId="5F88D5B4" w:rsidR="00571AFD" w:rsidRPr="00E204F8" w:rsidRDefault="00641E66" w:rsidP="006251A3">
      <w:pPr>
        <w:pStyle w:val="Odstavecseseznamem"/>
        <w:spacing w:before="120" w:after="120" w:line="240" w:lineRule="auto"/>
        <w:ind w:left="0"/>
        <w:contextualSpacing w:val="0"/>
        <w:jc w:val="left"/>
      </w:pPr>
      <w:r w:rsidRPr="00E204F8">
        <w:rPr>
          <w:sz w:val="18"/>
          <w:szCs w:val="18"/>
        </w:rPr>
        <w:t xml:space="preserve">Všechny dokumenty uvedené v této příloze jsou dostupné na webu SŽ: </w:t>
      </w:r>
      <w:hyperlink r:id="rId18" w:history="1">
        <w:r w:rsidRPr="00E204F8">
          <w:rPr>
            <w:rStyle w:val="Hypertextovodkaz"/>
            <w:sz w:val="18"/>
            <w:szCs w:val="18"/>
          </w:rPr>
          <w:t>https://www.spravazeleznic.cz/o-nas/vnitrni-predpisy-spravy-zeleznic/dokumenty-a-predpisy</w:t>
        </w:r>
      </w:hyperlink>
      <w:r w:rsidR="00571AFD" w:rsidRPr="00E204F8">
        <w:br w:type="page"/>
      </w:r>
    </w:p>
    <w:p w14:paraId="7A5451C7" w14:textId="0A048037" w:rsidR="00C8236B" w:rsidRPr="00E204F8" w:rsidRDefault="00C8236B" w:rsidP="00CA569F">
      <w:pPr>
        <w:pStyle w:val="Nadpis1"/>
        <w:numPr>
          <w:ilvl w:val="0"/>
          <w:numId w:val="72"/>
        </w:numPr>
      </w:pPr>
      <w:bookmarkStart w:id="58" w:name="_Ref109142442"/>
      <w:bookmarkStart w:id="59" w:name="_Ref109142450"/>
      <w:bookmarkStart w:id="60" w:name="_Ref109142463"/>
      <w:bookmarkStart w:id="61" w:name="_Ref109142862"/>
      <w:bookmarkStart w:id="62" w:name="_Ref109142893"/>
      <w:bookmarkStart w:id="63" w:name="_Toc118963975"/>
      <w:r w:rsidRPr="00E204F8">
        <w:lastRenderedPageBreak/>
        <w:t>Očekávané cíle nového Systému</w:t>
      </w:r>
      <w:bookmarkEnd w:id="58"/>
      <w:bookmarkEnd w:id="59"/>
      <w:bookmarkEnd w:id="60"/>
      <w:bookmarkEnd w:id="61"/>
      <w:bookmarkEnd w:id="62"/>
      <w:bookmarkEnd w:id="63"/>
    </w:p>
    <w:p w14:paraId="7AFD2AB9" w14:textId="26B78E62" w:rsidR="00C8236B" w:rsidRPr="00E204F8" w:rsidRDefault="00C8236B" w:rsidP="00C8236B">
      <w:pPr>
        <w:rPr>
          <w:sz w:val="18"/>
          <w:szCs w:val="18"/>
        </w:rPr>
      </w:pPr>
      <w:r w:rsidRPr="00E204F8">
        <w:rPr>
          <w:b/>
          <w:bCs/>
          <w:sz w:val="18"/>
          <w:szCs w:val="18"/>
        </w:rPr>
        <w:t>Níže uvedené cíle představují primární podklad pro návrh nového řešení</w:t>
      </w:r>
      <w:r w:rsidRPr="00E204F8">
        <w:rPr>
          <w:sz w:val="18"/>
          <w:szCs w:val="18"/>
        </w:rPr>
        <w:t>, které by mělo zajistit jejich maximální naplnění. Cíle vznikaly při analýze současného stavu a definici cílového stavu.</w:t>
      </w:r>
    </w:p>
    <w:p w14:paraId="019D9C67" w14:textId="6444D7F2" w:rsidR="00F63E2C" w:rsidRPr="00E204F8" w:rsidRDefault="00F63E2C" w:rsidP="00E13AB7">
      <w:pPr>
        <w:pStyle w:val="Nadpis2"/>
      </w:pPr>
      <w:bookmarkStart w:id="64" w:name="_Toc118963976"/>
      <w:r w:rsidRPr="00E204F8">
        <w:t>Přehled cílů nového SAP řešení</w:t>
      </w:r>
      <w:bookmarkEnd w:id="64"/>
    </w:p>
    <w:p w14:paraId="5D5CF770" w14:textId="502A4B75" w:rsidR="00C8236B" w:rsidRPr="00E204F8" w:rsidRDefault="00C8236B" w:rsidP="00C8236B">
      <w:pPr>
        <w:rPr>
          <w:sz w:val="18"/>
          <w:szCs w:val="18"/>
        </w:rPr>
      </w:pPr>
      <w:r w:rsidRPr="00E204F8">
        <w:rPr>
          <w:sz w:val="18"/>
          <w:szCs w:val="18"/>
        </w:rPr>
        <w:t xml:space="preserve">Jednotlivé cíle jsou očíslovány a v následující kapitole „Hlavní funkční požadavky na </w:t>
      </w:r>
      <w:r w:rsidR="001164E7" w:rsidRPr="00E204F8">
        <w:rPr>
          <w:sz w:val="18"/>
          <w:szCs w:val="18"/>
        </w:rPr>
        <w:t>SAP</w:t>
      </w:r>
      <w:r w:rsidRPr="00E204F8">
        <w:rPr>
          <w:sz w:val="18"/>
          <w:szCs w:val="18"/>
        </w:rPr>
        <w:t xml:space="preserve"> řešení“ je pro každý požadavek uvedeno, jaký cíl je tímto požadavkem naplňován.</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85"/>
        <w:gridCol w:w="7660"/>
      </w:tblGrid>
      <w:tr w:rsidR="00C8236B" w:rsidRPr="00E204F8" w14:paraId="1EB365B0" w14:textId="77777777" w:rsidTr="0075318A">
        <w:trPr>
          <w:trHeight w:val="290"/>
          <w:tblHeader/>
          <w:jc w:val="center"/>
        </w:trPr>
        <w:tc>
          <w:tcPr>
            <w:tcW w:w="1985" w:type="dxa"/>
            <w:shd w:val="clear" w:color="auto" w:fill="007CB0" w:themeFill="accent6"/>
          </w:tcPr>
          <w:p w14:paraId="528D63D2" w14:textId="77777777" w:rsidR="00C8236B" w:rsidRPr="00E204F8" w:rsidRDefault="00C8236B" w:rsidP="00FD55EA">
            <w:pPr>
              <w:spacing w:after="60"/>
              <w:jc w:val="left"/>
              <w:rPr>
                <w:b/>
                <w:bCs/>
                <w:color w:val="FFFFFF" w:themeColor="background1"/>
                <w:sz w:val="18"/>
                <w:szCs w:val="18"/>
              </w:rPr>
            </w:pPr>
            <w:r w:rsidRPr="00E204F8">
              <w:rPr>
                <w:b/>
                <w:bCs/>
                <w:color w:val="FFFFFF" w:themeColor="background1"/>
                <w:sz w:val="18"/>
                <w:szCs w:val="18"/>
              </w:rPr>
              <w:t>Očekávané cíle</w:t>
            </w:r>
          </w:p>
        </w:tc>
        <w:tc>
          <w:tcPr>
            <w:tcW w:w="7660" w:type="dxa"/>
            <w:shd w:val="clear" w:color="auto" w:fill="007CB0" w:themeFill="accent6"/>
          </w:tcPr>
          <w:p w14:paraId="153B4ADB" w14:textId="77777777" w:rsidR="00C8236B" w:rsidRPr="00E204F8" w:rsidRDefault="00C8236B" w:rsidP="00FD55EA">
            <w:pPr>
              <w:spacing w:after="60"/>
              <w:jc w:val="left"/>
              <w:rPr>
                <w:rFonts w:cs="Calibri Light"/>
                <w:b/>
                <w:bCs/>
                <w:color w:val="FFFFFF" w:themeColor="background1"/>
                <w:sz w:val="18"/>
                <w:szCs w:val="18"/>
              </w:rPr>
            </w:pPr>
            <w:r w:rsidRPr="00E204F8">
              <w:rPr>
                <w:rFonts w:cs="Calibri Light"/>
                <w:b/>
                <w:bCs/>
                <w:color w:val="FFFFFF" w:themeColor="background1"/>
                <w:sz w:val="18"/>
                <w:szCs w:val="18"/>
              </w:rPr>
              <w:t>Popis</w:t>
            </w:r>
          </w:p>
        </w:tc>
      </w:tr>
      <w:tr w:rsidR="00C8236B" w:rsidRPr="00E204F8" w14:paraId="430A4005" w14:textId="77777777" w:rsidTr="0075318A">
        <w:trPr>
          <w:trHeight w:val="290"/>
          <w:jc w:val="center"/>
        </w:trPr>
        <w:tc>
          <w:tcPr>
            <w:tcW w:w="1985" w:type="dxa"/>
            <w:shd w:val="clear" w:color="auto" w:fill="F2F2F2" w:themeFill="background1" w:themeFillShade="F2"/>
          </w:tcPr>
          <w:p w14:paraId="6350D844"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Jednotný princip zpracování</w:t>
            </w:r>
          </w:p>
        </w:tc>
        <w:tc>
          <w:tcPr>
            <w:tcW w:w="7660" w:type="dxa"/>
            <w:shd w:val="clear" w:color="auto" w:fill="F2F2F2" w:themeFill="background1" w:themeFillShade="F2"/>
          </w:tcPr>
          <w:p w14:paraId="2F85A5E9" w14:textId="128AEBE9" w:rsidR="00C8236B" w:rsidRPr="00E204F8" w:rsidRDefault="00C8236B" w:rsidP="00563BFB">
            <w:pPr>
              <w:pStyle w:val="Odstavecseseznamem"/>
              <w:numPr>
                <w:ilvl w:val="0"/>
                <w:numId w:val="36"/>
              </w:numPr>
              <w:spacing w:after="60" w:line="240" w:lineRule="atLeast"/>
              <w:ind w:left="720" w:hanging="720"/>
              <w:contextualSpacing w:val="0"/>
              <w:jc w:val="left"/>
              <w:rPr>
                <w:rFonts w:cs="Calibri Light"/>
                <w:b/>
                <w:bCs/>
                <w:sz w:val="18"/>
                <w:szCs w:val="18"/>
              </w:rPr>
            </w:pPr>
            <w:r w:rsidRPr="00E204F8">
              <w:rPr>
                <w:rFonts w:cs="Calibri Light"/>
                <w:b/>
                <w:bCs/>
                <w:sz w:val="18"/>
                <w:szCs w:val="18"/>
              </w:rPr>
              <w:t xml:space="preserve">Jednotný systém pro plánování </w:t>
            </w:r>
            <w:r w:rsidR="00125EED" w:rsidRPr="00E204F8">
              <w:rPr>
                <w:rFonts w:cs="Calibri Light"/>
                <w:b/>
                <w:bCs/>
                <w:sz w:val="18"/>
                <w:szCs w:val="18"/>
              </w:rPr>
              <w:t xml:space="preserve">rozpočtu </w:t>
            </w:r>
            <w:r w:rsidRPr="00E204F8">
              <w:rPr>
                <w:rFonts w:cs="Calibri Light"/>
                <w:b/>
                <w:bCs/>
                <w:sz w:val="18"/>
                <w:szCs w:val="18"/>
              </w:rPr>
              <w:t>výdajů, komunikaci mezi odděleními, reporting plnění, schvalovací workflow</w:t>
            </w:r>
          </w:p>
          <w:p w14:paraId="353AA321" w14:textId="77777777" w:rsidR="00C8236B" w:rsidRPr="00E204F8" w:rsidRDefault="00C8236B" w:rsidP="00563BFB">
            <w:pPr>
              <w:pStyle w:val="Odstavecseseznamem"/>
              <w:numPr>
                <w:ilvl w:val="0"/>
                <w:numId w:val="36"/>
              </w:numPr>
              <w:spacing w:after="60" w:line="240" w:lineRule="atLeast"/>
              <w:ind w:left="720" w:hanging="720"/>
              <w:contextualSpacing w:val="0"/>
              <w:jc w:val="left"/>
              <w:rPr>
                <w:rFonts w:cs="Calibri Light"/>
                <w:b/>
                <w:bCs/>
                <w:sz w:val="18"/>
                <w:szCs w:val="18"/>
              </w:rPr>
            </w:pPr>
            <w:r w:rsidRPr="00E204F8">
              <w:rPr>
                <w:rFonts w:cs="Calibri Light"/>
                <w:b/>
                <w:bCs/>
                <w:sz w:val="18"/>
                <w:szCs w:val="18"/>
              </w:rPr>
              <w:t>Jednotný přístup ke všem útvarům v rámci SŽ</w:t>
            </w:r>
          </w:p>
          <w:p w14:paraId="2590E768" w14:textId="776E5045" w:rsidR="00C8236B" w:rsidRPr="00E204F8" w:rsidRDefault="00C8236B" w:rsidP="00563BFB">
            <w:pPr>
              <w:pStyle w:val="Odstavecseseznamem"/>
              <w:numPr>
                <w:ilvl w:val="0"/>
                <w:numId w:val="36"/>
              </w:numPr>
              <w:spacing w:after="60" w:line="240" w:lineRule="atLeast"/>
              <w:ind w:left="720" w:hanging="720"/>
              <w:contextualSpacing w:val="0"/>
              <w:jc w:val="left"/>
              <w:rPr>
                <w:rFonts w:eastAsia="Times New Roman" w:cs="Calibri Light"/>
                <w:color w:val="000000"/>
                <w:sz w:val="18"/>
                <w:szCs w:val="18"/>
                <w:lang w:eastAsia="cs-CZ"/>
              </w:rPr>
            </w:pPr>
            <w:r w:rsidRPr="00E204F8">
              <w:rPr>
                <w:rFonts w:cs="Calibri Light"/>
                <w:b/>
                <w:bCs/>
                <w:sz w:val="18"/>
                <w:szCs w:val="18"/>
              </w:rPr>
              <w:t>Jednotný formát zpracování</w:t>
            </w:r>
            <w:r w:rsidRPr="00E204F8">
              <w:rPr>
                <w:rFonts w:cs="Calibri Light"/>
                <w:sz w:val="18"/>
                <w:szCs w:val="18"/>
              </w:rPr>
              <w:t xml:space="preserve"> (klíčové zejména pro plánování </w:t>
            </w:r>
            <w:r w:rsidR="00125EED" w:rsidRPr="00E204F8">
              <w:rPr>
                <w:rFonts w:cs="Calibri Light"/>
                <w:sz w:val="18"/>
                <w:szCs w:val="18"/>
              </w:rPr>
              <w:t xml:space="preserve">rozpočtu </w:t>
            </w:r>
            <w:r w:rsidRPr="00E204F8">
              <w:rPr>
                <w:rFonts w:cs="Calibri Light"/>
                <w:sz w:val="18"/>
                <w:szCs w:val="18"/>
              </w:rPr>
              <w:t>výdajů, které je dnes nejednotné)</w:t>
            </w:r>
          </w:p>
        </w:tc>
      </w:tr>
      <w:tr w:rsidR="00C8236B" w:rsidRPr="00E204F8" w14:paraId="60995B41" w14:textId="77777777" w:rsidTr="0075318A">
        <w:trPr>
          <w:trHeight w:val="290"/>
          <w:jc w:val="center"/>
        </w:trPr>
        <w:tc>
          <w:tcPr>
            <w:tcW w:w="1985" w:type="dxa"/>
            <w:shd w:val="clear" w:color="auto" w:fill="D9D9D9" w:themeFill="background1" w:themeFillShade="D9"/>
          </w:tcPr>
          <w:p w14:paraId="7B46E557"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Systémová podpora</w:t>
            </w:r>
          </w:p>
        </w:tc>
        <w:tc>
          <w:tcPr>
            <w:tcW w:w="7660" w:type="dxa"/>
            <w:shd w:val="clear" w:color="auto" w:fill="D9D9D9" w:themeFill="background1" w:themeFillShade="D9"/>
          </w:tcPr>
          <w:p w14:paraId="69D93F87" w14:textId="77777777" w:rsidR="00C8236B" w:rsidRPr="00E204F8" w:rsidRDefault="00C8236B" w:rsidP="00563BFB">
            <w:pPr>
              <w:pStyle w:val="Odstavecseseznamem"/>
              <w:numPr>
                <w:ilvl w:val="0"/>
                <w:numId w:val="37"/>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Pokrytí převážné většiny procesů při plánování a reportingu IT výdajů v jednom komplexním IS</w:t>
            </w:r>
            <w:r w:rsidRPr="00E204F8">
              <w:rPr>
                <w:rFonts w:cs="Calibri Light"/>
                <w:sz w:val="18"/>
                <w:szCs w:val="18"/>
              </w:rPr>
              <w:t xml:space="preserve"> (tj. implementace řešení prostřednictvím nástrojů SAP, které umožní sběr požadavků na plán IT, jeho konsolidaci, schválení na více úrovních řízení, sledování čerpání výdajů, práce s verzemi plánu a tvorbu výstupů, přednastavených a také operativních výstupů dle ad-hoc požadavků)</w:t>
            </w:r>
          </w:p>
          <w:p w14:paraId="4E6700DF" w14:textId="77777777" w:rsidR="00C8236B" w:rsidRPr="00E204F8" w:rsidRDefault="00C8236B" w:rsidP="00563BFB">
            <w:pPr>
              <w:pStyle w:val="Odstavecseseznamem"/>
              <w:numPr>
                <w:ilvl w:val="0"/>
                <w:numId w:val="37"/>
              </w:numPr>
              <w:spacing w:after="60" w:line="240" w:lineRule="atLeast"/>
              <w:ind w:left="680" w:hanging="680"/>
              <w:contextualSpacing w:val="0"/>
              <w:jc w:val="left"/>
              <w:rPr>
                <w:rFonts w:cs="Calibri Light"/>
                <w:sz w:val="18"/>
                <w:szCs w:val="18"/>
              </w:rPr>
            </w:pPr>
            <w:r w:rsidRPr="00E204F8">
              <w:rPr>
                <w:rFonts w:cs="Calibri Light"/>
                <w:sz w:val="18"/>
                <w:szCs w:val="18"/>
              </w:rPr>
              <w:t xml:space="preserve">Maximálně možné </w:t>
            </w:r>
            <w:r w:rsidRPr="00E204F8">
              <w:rPr>
                <w:rFonts w:cs="Calibri Light"/>
                <w:b/>
                <w:bCs/>
                <w:sz w:val="18"/>
                <w:szCs w:val="18"/>
              </w:rPr>
              <w:t>využití produktů, které jsou již v SŽ dostupné</w:t>
            </w:r>
            <w:r w:rsidRPr="00E204F8">
              <w:rPr>
                <w:rFonts w:cs="Calibri Light"/>
                <w:sz w:val="18"/>
                <w:szCs w:val="18"/>
              </w:rPr>
              <w:t xml:space="preserve"> (např. SAP Analytics Cloud, Business Objects, SAP Fiori, ERP moduly SAP)</w:t>
            </w:r>
          </w:p>
        </w:tc>
      </w:tr>
      <w:tr w:rsidR="00C8236B" w:rsidRPr="00E204F8" w14:paraId="5E44C601" w14:textId="77777777" w:rsidTr="0075318A">
        <w:trPr>
          <w:trHeight w:val="290"/>
          <w:jc w:val="center"/>
        </w:trPr>
        <w:tc>
          <w:tcPr>
            <w:tcW w:w="1985" w:type="dxa"/>
            <w:shd w:val="clear" w:color="auto" w:fill="F2F2F2" w:themeFill="background1" w:themeFillShade="F2"/>
          </w:tcPr>
          <w:p w14:paraId="764EAA32"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 xml:space="preserve">Integrace </w:t>
            </w:r>
            <w:r w:rsidRPr="00E204F8">
              <w:rPr>
                <w:b/>
                <w:bCs/>
                <w:sz w:val="18"/>
                <w:szCs w:val="18"/>
              </w:rPr>
              <w:t>IS</w:t>
            </w:r>
            <w:r w:rsidRPr="00E204F8">
              <w:rPr>
                <w:b/>
                <w:sz w:val="18"/>
                <w:szCs w:val="18"/>
              </w:rPr>
              <w:t xml:space="preserve"> v</w:t>
            </w:r>
            <w:r w:rsidRPr="00E204F8">
              <w:rPr>
                <w:b/>
                <w:bCs/>
                <w:sz w:val="18"/>
                <w:szCs w:val="18"/>
              </w:rPr>
              <w:t> </w:t>
            </w:r>
            <w:r w:rsidRPr="00E204F8">
              <w:rPr>
                <w:b/>
                <w:sz w:val="18"/>
                <w:szCs w:val="18"/>
              </w:rPr>
              <w:t>rámci SŽ</w:t>
            </w:r>
          </w:p>
        </w:tc>
        <w:tc>
          <w:tcPr>
            <w:tcW w:w="7660" w:type="dxa"/>
            <w:shd w:val="clear" w:color="auto" w:fill="F2F2F2" w:themeFill="background1" w:themeFillShade="F2"/>
          </w:tcPr>
          <w:p w14:paraId="42E43B59" w14:textId="03423FD0" w:rsidR="00C8236B" w:rsidRPr="00E204F8" w:rsidRDefault="00C8236B" w:rsidP="00563BFB">
            <w:pPr>
              <w:pStyle w:val="Odstavecseseznamem"/>
              <w:numPr>
                <w:ilvl w:val="0"/>
                <w:numId w:val="38"/>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Využití produktů, které jsou navázány na většinu zdrojových dat</w:t>
            </w:r>
            <w:r w:rsidRPr="00E204F8">
              <w:rPr>
                <w:rFonts w:cs="Calibri Light"/>
                <w:sz w:val="18"/>
                <w:szCs w:val="18"/>
              </w:rPr>
              <w:t xml:space="preserve"> (např. SAP CO, SAP FI, SAP HR aj.)</w:t>
            </w:r>
            <w:r w:rsidR="00125EED" w:rsidRPr="00E204F8">
              <w:rPr>
                <w:rFonts w:cs="Calibri Light"/>
                <w:sz w:val="18"/>
                <w:szCs w:val="18"/>
              </w:rPr>
              <w:t xml:space="preserve">, </w:t>
            </w:r>
            <w:r w:rsidR="00125EED" w:rsidRPr="00E204F8">
              <w:rPr>
                <w:rFonts w:cs="Calibri Light"/>
                <w:b/>
                <w:bCs/>
                <w:sz w:val="18"/>
                <w:szCs w:val="18"/>
              </w:rPr>
              <w:t>tedy řešení v SAP</w:t>
            </w:r>
          </w:p>
          <w:p w14:paraId="48C5907C" w14:textId="77777777" w:rsidR="00C8236B" w:rsidRPr="00E204F8" w:rsidRDefault="00C8236B" w:rsidP="00563BFB">
            <w:pPr>
              <w:pStyle w:val="Odstavecseseznamem"/>
              <w:numPr>
                <w:ilvl w:val="0"/>
                <w:numId w:val="38"/>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Propojení s informačními systémy, ve kterých jsou evidované podpůrné podklady</w:t>
            </w:r>
            <w:r w:rsidRPr="00E204F8">
              <w:rPr>
                <w:rFonts w:cs="Calibri Light"/>
                <w:sz w:val="18"/>
                <w:szCs w:val="18"/>
              </w:rPr>
              <w:t xml:space="preserve"> (AuditPro, FaMa+, respektive SAP MM)</w:t>
            </w:r>
          </w:p>
        </w:tc>
      </w:tr>
      <w:tr w:rsidR="00C8236B" w:rsidRPr="00E204F8" w14:paraId="3E9B12A0" w14:textId="77777777" w:rsidTr="0075318A">
        <w:trPr>
          <w:cantSplit/>
          <w:trHeight w:val="290"/>
          <w:jc w:val="center"/>
        </w:trPr>
        <w:tc>
          <w:tcPr>
            <w:tcW w:w="1985" w:type="dxa"/>
            <w:shd w:val="clear" w:color="auto" w:fill="D9D9D9" w:themeFill="background1" w:themeFillShade="D9"/>
          </w:tcPr>
          <w:p w14:paraId="0F6CEFDB"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Efektivita práce</w:t>
            </w:r>
          </w:p>
        </w:tc>
        <w:tc>
          <w:tcPr>
            <w:tcW w:w="7660" w:type="dxa"/>
            <w:shd w:val="clear" w:color="auto" w:fill="D9D9D9" w:themeFill="background1" w:themeFillShade="D9"/>
          </w:tcPr>
          <w:p w14:paraId="613A4FB7"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sz w:val="18"/>
                <w:szCs w:val="18"/>
              </w:rPr>
            </w:pPr>
            <w:r w:rsidRPr="00E204F8">
              <w:rPr>
                <w:rFonts w:cs="Calibri Light"/>
                <w:b/>
                <w:bCs/>
                <w:sz w:val="18"/>
                <w:szCs w:val="18"/>
              </w:rPr>
              <w:t>Eliminace manuálního přepisování dat</w:t>
            </w:r>
            <w:r w:rsidRPr="00E204F8">
              <w:rPr>
                <w:rFonts w:cs="Calibri Light"/>
                <w:sz w:val="18"/>
                <w:szCs w:val="18"/>
              </w:rPr>
              <w:br/>
              <w:t>(např. údaje k fakturám ze SAP do IS Požitek)</w:t>
            </w:r>
          </w:p>
          <w:p w14:paraId="1511114D"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sz w:val="18"/>
                <w:szCs w:val="18"/>
              </w:rPr>
            </w:pPr>
            <w:r w:rsidRPr="00E204F8">
              <w:rPr>
                <w:rFonts w:cs="Calibri Light"/>
                <w:b/>
                <w:bCs/>
                <w:sz w:val="18"/>
                <w:szCs w:val="18"/>
              </w:rPr>
              <w:t>Snížení časové náročnosti při přípravě plánu</w:t>
            </w:r>
            <w:r w:rsidRPr="00E204F8">
              <w:rPr>
                <w:rFonts w:cs="Calibri Light"/>
                <w:sz w:val="18"/>
                <w:szCs w:val="18"/>
              </w:rPr>
              <w:t xml:space="preserve"> (množství korespondence, různé zdroje údajů apod.)</w:t>
            </w:r>
          </w:p>
          <w:p w14:paraId="4AD16714"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b/>
                <w:bCs/>
                <w:sz w:val="18"/>
                <w:szCs w:val="18"/>
              </w:rPr>
            </w:pPr>
            <w:r w:rsidRPr="00E204F8">
              <w:rPr>
                <w:rFonts w:cs="Calibri Light"/>
                <w:b/>
                <w:bCs/>
                <w:sz w:val="18"/>
                <w:szCs w:val="18"/>
              </w:rPr>
              <w:t>Zefektivnění komunikace při přípravě plánu výdajů</w:t>
            </w:r>
          </w:p>
          <w:p w14:paraId="5E6C3544"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b/>
                <w:bCs/>
                <w:sz w:val="18"/>
                <w:szCs w:val="18"/>
              </w:rPr>
            </w:pPr>
            <w:r w:rsidRPr="00E204F8">
              <w:rPr>
                <w:rFonts w:cs="Calibri Light"/>
                <w:b/>
                <w:bCs/>
                <w:sz w:val="18"/>
                <w:szCs w:val="18"/>
              </w:rPr>
              <w:t>Automatická vazba / spárování údajů při alokaci výdajů</w:t>
            </w:r>
          </w:p>
          <w:p w14:paraId="78446B15"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Automatické predikce vybraných výdajů na základě skutečnosti loňského roku</w:t>
            </w:r>
            <w:r w:rsidRPr="00E204F8">
              <w:rPr>
                <w:rFonts w:cs="Calibri Light"/>
                <w:sz w:val="18"/>
                <w:szCs w:val="18"/>
              </w:rPr>
              <w:t xml:space="preserve"> (s možností korekce na základě zpřesněných výhledů do budoucna)</w:t>
            </w:r>
          </w:p>
          <w:p w14:paraId="73CD0EB8"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cs="Calibri Light"/>
                <w:b/>
                <w:bCs/>
                <w:sz w:val="18"/>
                <w:szCs w:val="18"/>
              </w:rPr>
              <w:t>Eliminace chyb, možných duplicit a nejistot při sestavování plánu</w:t>
            </w:r>
          </w:p>
          <w:p w14:paraId="1CBAA00F"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 xml:space="preserve">Možnost používání nového řešení na mobilních zařízeních </w:t>
            </w:r>
            <w:r w:rsidRPr="00E204F8">
              <w:rPr>
                <w:rFonts w:eastAsia="Times New Roman" w:cs="Calibri Light"/>
                <w:color w:val="000000"/>
                <w:sz w:val="18"/>
                <w:szCs w:val="18"/>
                <w:lang w:eastAsia="cs-CZ"/>
              </w:rPr>
              <w:t>(tabletech)</w:t>
            </w:r>
          </w:p>
        </w:tc>
      </w:tr>
      <w:tr w:rsidR="00C8236B" w:rsidRPr="00E204F8" w14:paraId="1D4F8641" w14:textId="77777777" w:rsidTr="0075318A">
        <w:trPr>
          <w:trHeight w:val="290"/>
          <w:jc w:val="center"/>
        </w:trPr>
        <w:tc>
          <w:tcPr>
            <w:tcW w:w="1985" w:type="dxa"/>
            <w:shd w:val="clear" w:color="auto" w:fill="F2F2F2" w:themeFill="background1" w:themeFillShade="F2"/>
          </w:tcPr>
          <w:p w14:paraId="5E266049"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Monitoring plánovacího procesu</w:t>
            </w:r>
          </w:p>
        </w:tc>
        <w:tc>
          <w:tcPr>
            <w:tcW w:w="7660" w:type="dxa"/>
            <w:shd w:val="clear" w:color="auto" w:fill="F2F2F2" w:themeFill="background1" w:themeFillShade="F2"/>
          </w:tcPr>
          <w:p w14:paraId="0148BA66"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Sledování stavu plánování rozpočtu a schvalovacího workflow</w:t>
            </w:r>
            <w:r w:rsidRPr="00E204F8">
              <w:rPr>
                <w:rFonts w:cs="Calibri Light"/>
                <w:sz w:val="18"/>
                <w:szCs w:val="18"/>
              </w:rPr>
              <w:t xml:space="preserve"> (role žadatele, schvalovatele, administrátora)</w:t>
            </w:r>
          </w:p>
          <w:p w14:paraId="5E23816B"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Automatické upozornění pro účastníky workflow</w:t>
            </w:r>
            <w:r w:rsidRPr="00E204F8">
              <w:rPr>
                <w:rFonts w:cs="Calibri Light"/>
                <w:sz w:val="18"/>
                <w:szCs w:val="18"/>
              </w:rPr>
              <w:t xml:space="preserve"> na základě nastavených lhůt pro jednotlivé kroky plánovacího procesu</w:t>
            </w:r>
          </w:p>
          <w:p w14:paraId="1328BFB7"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Sledování struktury výdajů dle míry jejich a způsobu jejich závaznosti</w:t>
            </w:r>
          </w:p>
        </w:tc>
      </w:tr>
      <w:tr w:rsidR="00C8236B" w:rsidRPr="00E204F8" w14:paraId="0D3D9DB5" w14:textId="77777777" w:rsidTr="0075318A">
        <w:trPr>
          <w:trHeight w:val="290"/>
          <w:jc w:val="center"/>
        </w:trPr>
        <w:tc>
          <w:tcPr>
            <w:tcW w:w="1985" w:type="dxa"/>
            <w:shd w:val="clear" w:color="auto" w:fill="D9D9D9" w:themeFill="background1" w:themeFillShade="D9"/>
          </w:tcPr>
          <w:p w14:paraId="0EDE3CFD"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Monitoring čerpání rozpočtu</w:t>
            </w:r>
          </w:p>
        </w:tc>
        <w:tc>
          <w:tcPr>
            <w:tcW w:w="7660" w:type="dxa"/>
            <w:shd w:val="clear" w:color="auto" w:fill="D9D9D9" w:themeFill="background1" w:themeFillShade="D9"/>
          </w:tcPr>
          <w:p w14:paraId="7ED6736C"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cs="Calibri Light"/>
                <w:b/>
                <w:bCs/>
                <w:sz w:val="18"/>
                <w:szCs w:val="18"/>
              </w:rPr>
              <w:t>Zajištění jednoznačného a automatického propojení na objednávky, smlouvy a relevantní faktury</w:t>
            </w:r>
          </w:p>
          <w:p w14:paraId="0416FB50"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Možnost sledování čerpání rozpočtu v reálném čase</w:t>
            </w:r>
          </w:p>
          <w:p w14:paraId="00B3CFF5"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color w:val="000000"/>
                <w:sz w:val="18"/>
                <w:szCs w:val="18"/>
                <w:lang w:eastAsia="cs-CZ"/>
              </w:rPr>
            </w:pPr>
            <w:r w:rsidRPr="00E204F8">
              <w:rPr>
                <w:rFonts w:eastAsia="Times New Roman" w:cs="Calibri Light"/>
                <w:b/>
                <w:bCs/>
                <w:color w:val="000000"/>
                <w:sz w:val="18"/>
                <w:szCs w:val="18"/>
                <w:lang w:eastAsia="cs-CZ"/>
              </w:rPr>
              <w:lastRenderedPageBreak/>
              <w:t>Možnost nastavení dílčích limitů na čerpání rozpočtu jednotlivých výdajů</w:t>
            </w:r>
            <w:r w:rsidRPr="00E204F8">
              <w:rPr>
                <w:rFonts w:eastAsia="Times New Roman" w:cs="Calibri Light"/>
                <w:color w:val="000000"/>
                <w:sz w:val="18"/>
                <w:szCs w:val="18"/>
                <w:lang w:eastAsia="cs-CZ"/>
              </w:rPr>
              <w:t xml:space="preserve"> různých od jejich celkové smluvní hodnoty (např. tvorba rezerv, dílčích milníků, kontrolních bran atd.)</w:t>
            </w:r>
          </w:p>
        </w:tc>
      </w:tr>
      <w:tr w:rsidR="00C8236B" w:rsidRPr="00E204F8" w14:paraId="61F9617A" w14:textId="77777777" w:rsidTr="0075318A">
        <w:trPr>
          <w:trHeight w:val="290"/>
          <w:jc w:val="center"/>
        </w:trPr>
        <w:tc>
          <w:tcPr>
            <w:tcW w:w="1985" w:type="dxa"/>
            <w:shd w:val="clear" w:color="auto" w:fill="F2F2F2" w:themeFill="background1" w:themeFillShade="F2"/>
          </w:tcPr>
          <w:p w14:paraId="0FD7E8F9"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lastRenderedPageBreak/>
              <w:t>Kontrola konzistence</w:t>
            </w:r>
          </w:p>
        </w:tc>
        <w:tc>
          <w:tcPr>
            <w:tcW w:w="7660" w:type="dxa"/>
            <w:shd w:val="clear" w:color="auto" w:fill="F2F2F2" w:themeFill="background1" w:themeFillShade="F2"/>
          </w:tcPr>
          <w:p w14:paraId="69114A9F" w14:textId="77777777" w:rsidR="00C8236B" w:rsidRPr="00E204F8" w:rsidRDefault="00C8236B" w:rsidP="00563BFB">
            <w:pPr>
              <w:numPr>
                <w:ilvl w:val="0"/>
                <w:numId w:val="42"/>
              </w:numPr>
              <w:spacing w:after="60" w:line="240" w:lineRule="atLeast"/>
              <w:ind w:left="680" w:hanging="680"/>
              <w:jc w:val="left"/>
              <w:rPr>
                <w:rFonts w:eastAsia="Times New Roman" w:cs="Calibri Light"/>
                <w:color w:val="000000"/>
                <w:sz w:val="18"/>
                <w:szCs w:val="18"/>
                <w:lang w:eastAsia="cs-CZ"/>
              </w:rPr>
            </w:pPr>
            <w:r w:rsidRPr="00E204F8">
              <w:rPr>
                <w:rFonts w:cs="Calibri Light"/>
                <w:b/>
                <w:bCs/>
                <w:sz w:val="18"/>
                <w:szCs w:val="18"/>
              </w:rPr>
              <w:t xml:space="preserve">Zajištění dodržení podmínek sestavování rozpočtu </w:t>
            </w:r>
            <w:r w:rsidRPr="00E204F8">
              <w:rPr>
                <w:rFonts w:cs="Calibri Light"/>
                <w:sz w:val="18"/>
                <w:szCs w:val="18"/>
              </w:rPr>
              <w:t>(např. správná alokace výdajů mezi provozní a investiční; kontrola duplicit aj.)</w:t>
            </w:r>
          </w:p>
          <w:p w14:paraId="576893C2" w14:textId="77777777" w:rsidR="00C8236B" w:rsidRPr="00E204F8" w:rsidRDefault="00C8236B" w:rsidP="00563BFB">
            <w:pPr>
              <w:numPr>
                <w:ilvl w:val="0"/>
                <w:numId w:val="42"/>
              </w:numPr>
              <w:spacing w:after="60" w:line="240" w:lineRule="atLeast"/>
              <w:ind w:left="680" w:hanging="680"/>
              <w:jc w:val="left"/>
              <w:rPr>
                <w:rFonts w:eastAsia="Times New Roman" w:cs="Calibri Light"/>
                <w:color w:val="000000"/>
                <w:sz w:val="18"/>
                <w:szCs w:val="18"/>
                <w:lang w:eastAsia="cs-CZ"/>
              </w:rPr>
            </w:pPr>
            <w:r w:rsidRPr="00E204F8">
              <w:rPr>
                <w:rFonts w:cs="Calibri Light"/>
                <w:b/>
                <w:bCs/>
                <w:sz w:val="18"/>
                <w:szCs w:val="18"/>
              </w:rPr>
              <w:t>Umožnění alokace výdajů dle předdefinovaných klíčů</w:t>
            </w:r>
            <w:r w:rsidRPr="00E204F8">
              <w:rPr>
                <w:rFonts w:cs="Calibri Light"/>
                <w:sz w:val="18"/>
                <w:szCs w:val="18"/>
              </w:rPr>
              <w:t xml:space="preserve"> (např. počet zaměstnanců dle jednotlivých OJ či jakýkoliv jiný klíč)</w:t>
            </w:r>
          </w:p>
        </w:tc>
      </w:tr>
    </w:tbl>
    <w:p w14:paraId="772E1D3F" w14:textId="77777777" w:rsidR="001164E7" w:rsidRPr="00E204F8" w:rsidRDefault="001164E7" w:rsidP="00C8236B">
      <w:pPr>
        <w:rPr>
          <w:sz w:val="18"/>
          <w:szCs w:val="18"/>
        </w:rPr>
      </w:pPr>
    </w:p>
    <w:p w14:paraId="40D9DEF4" w14:textId="0E604A7A" w:rsidR="00F63E2C" w:rsidRPr="00E204F8" w:rsidRDefault="00F63E2C" w:rsidP="00E13AB7">
      <w:pPr>
        <w:pStyle w:val="Nadpis2"/>
      </w:pPr>
      <w:bookmarkStart w:id="65" w:name="_Toc118963977"/>
      <w:r w:rsidRPr="00E204F8">
        <w:t>Eliminace úzkých míst stávajícího nastavení</w:t>
      </w:r>
      <w:bookmarkEnd w:id="65"/>
    </w:p>
    <w:p w14:paraId="55D41170" w14:textId="401D5886" w:rsidR="001164E7" w:rsidRPr="00E204F8" w:rsidRDefault="001164E7" w:rsidP="00C8236B">
      <w:pPr>
        <w:rPr>
          <w:sz w:val="18"/>
          <w:szCs w:val="18"/>
        </w:rPr>
      </w:pPr>
      <w:bookmarkStart w:id="66" w:name="_Toc53573167"/>
      <w:r w:rsidRPr="00E204F8">
        <w:rPr>
          <w:sz w:val="18"/>
          <w:szCs w:val="18"/>
        </w:rPr>
        <w:t>Výše uvedené cíle lze rozepsat i ve formě požadavku na eliminaci úzkých míst, která SŽ dnes vnímá u stávajícího systémového a procesního nastavení řešených agend.</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57" w:type="dxa"/>
          <w:bottom w:w="28" w:type="dxa"/>
          <w:right w:w="57" w:type="dxa"/>
        </w:tblCellMar>
        <w:tblLook w:val="04A0" w:firstRow="1" w:lastRow="0" w:firstColumn="1" w:lastColumn="0" w:noHBand="0" w:noVBand="1"/>
      </w:tblPr>
      <w:tblGrid>
        <w:gridCol w:w="3119"/>
        <w:gridCol w:w="6515"/>
      </w:tblGrid>
      <w:tr w:rsidR="00F63E2C" w:rsidRPr="00E204F8" w14:paraId="161D1777" w14:textId="77777777" w:rsidTr="00F63E2C">
        <w:trPr>
          <w:trHeight w:val="290"/>
          <w:tblHeader/>
          <w:jc w:val="center"/>
        </w:trPr>
        <w:tc>
          <w:tcPr>
            <w:tcW w:w="3119" w:type="dxa"/>
            <w:shd w:val="clear" w:color="auto" w:fill="007CB0"/>
          </w:tcPr>
          <w:p w14:paraId="67546AFE" w14:textId="77777777" w:rsidR="00F63E2C" w:rsidRPr="00E204F8" w:rsidRDefault="00F63E2C" w:rsidP="00F63E2C">
            <w:pPr>
              <w:spacing w:after="60" w:line="240" w:lineRule="atLeast"/>
              <w:jc w:val="left"/>
              <w:rPr>
                <w:rFonts w:eastAsia="Calibri Light" w:cs="Times New Roman"/>
                <w:b/>
                <w:bCs/>
                <w:color w:val="FFFFFF"/>
                <w:sz w:val="18"/>
                <w:szCs w:val="18"/>
              </w:rPr>
            </w:pPr>
            <w:r w:rsidRPr="00E204F8">
              <w:rPr>
                <w:rFonts w:eastAsia="Calibri Light" w:cs="Times New Roman"/>
                <w:b/>
                <w:bCs/>
                <w:color w:val="FFFFFF"/>
                <w:sz w:val="18"/>
                <w:szCs w:val="18"/>
              </w:rPr>
              <w:t>Úzká místa</w:t>
            </w:r>
          </w:p>
        </w:tc>
        <w:tc>
          <w:tcPr>
            <w:tcW w:w="6515" w:type="dxa"/>
            <w:shd w:val="clear" w:color="auto" w:fill="007CB0"/>
          </w:tcPr>
          <w:p w14:paraId="2C9974A8" w14:textId="77777777" w:rsidR="00F63E2C" w:rsidRPr="00E204F8" w:rsidRDefault="00F63E2C" w:rsidP="00F63E2C">
            <w:pPr>
              <w:spacing w:after="60" w:line="240" w:lineRule="atLeast"/>
              <w:jc w:val="left"/>
              <w:rPr>
                <w:rFonts w:eastAsia="Calibri Light" w:cs="Calibri Light"/>
                <w:b/>
                <w:bCs/>
                <w:color w:val="FFFFFF"/>
                <w:sz w:val="18"/>
                <w:szCs w:val="18"/>
              </w:rPr>
            </w:pPr>
            <w:r w:rsidRPr="00E204F8">
              <w:rPr>
                <w:rFonts w:eastAsia="Calibri Light" w:cs="Calibri Light"/>
                <w:b/>
                <w:bCs/>
                <w:color w:val="FFFFFF"/>
                <w:sz w:val="18"/>
                <w:szCs w:val="18"/>
              </w:rPr>
              <w:t>Popis</w:t>
            </w:r>
          </w:p>
        </w:tc>
      </w:tr>
      <w:tr w:rsidR="00F63E2C" w:rsidRPr="00E204F8" w14:paraId="218197F8" w14:textId="77777777" w:rsidTr="00F63E2C">
        <w:trPr>
          <w:trHeight w:val="290"/>
          <w:jc w:val="center"/>
        </w:trPr>
        <w:tc>
          <w:tcPr>
            <w:tcW w:w="3119" w:type="dxa"/>
            <w:shd w:val="clear" w:color="auto" w:fill="F2F2F2"/>
          </w:tcPr>
          <w:p w14:paraId="751A002D"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Nejednotný princip zpracování</w:t>
            </w:r>
          </w:p>
        </w:tc>
        <w:tc>
          <w:tcPr>
            <w:tcW w:w="6515" w:type="dxa"/>
            <w:shd w:val="clear" w:color="auto" w:fill="F2F2F2"/>
          </w:tcPr>
          <w:p w14:paraId="0185B749"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Útvary dodávají podklady v různých formátech a struktuře</w:t>
            </w:r>
          </w:p>
          <w:p w14:paraId="01D52598"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Některé odbory, které mají v gesci své IS, neposkytují faktury pro propsání do IS Požitek (není možné dělat monitoring)</w:t>
            </w:r>
          </w:p>
          <w:p w14:paraId="690FE2ED" w14:textId="779B4B01"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Aktuální nastavení celého procesu je nepřehledné, způsobuje nejistotu jednotlivých útvarů a způsobuje tak možnost chybného či duplicitního zadávání požadavků</w:t>
            </w:r>
          </w:p>
        </w:tc>
      </w:tr>
      <w:tr w:rsidR="00F63E2C" w:rsidRPr="00E204F8" w14:paraId="629F1E3F" w14:textId="77777777" w:rsidTr="00F63E2C">
        <w:trPr>
          <w:trHeight w:val="290"/>
          <w:jc w:val="center"/>
        </w:trPr>
        <w:tc>
          <w:tcPr>
            <w:tcW w:w="3119" w:type="dxa"/>
            <w:shd w:val="clear" w:color="auto" w:fill="D9D9D9"/>
          </w:tcPr>
          <w:p w14:paraId="03AFC59C"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Slabá systémová podpora</w:t>
            </w:r>
          </w:p>
        </w:tc>
        <w:tc>
          <w:tcPr>
            <w:tcW w:w="6515" w:type="dxa"/>
            <w:shd w:val="clear" w:color="auto" w:fill="D9D9D9"/>
          </w:tcPr>
          <w:p w14:paraId="093CB436"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Uchovávání dat pro predikce různých druhů provozních výdajů v různých IS, tabulkách – např. tiskové služby, licence pro MS</w:t>
            </w:r>
          </w:p>
          <w:p w14:paraId="78DA3A7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Manuální predikce provozních výdajů</w:t>
            </w:r>
            <w:r w:rsidRPr="00E204F8">
              <w:rPr>
                <w:rFonts w:eastAsia="Calibri Light" w:cs="Calibri Light"/>
                <w:sz w:val="18"/>
                <w:szCs w:val="18"/>
              </w:rPr>
              <w:br/>
              <w:t>– např. tiskové služby na základě loňského roku</w:t>
            </w:r>
          </w:p>
          <w:p w14:paraId="670269B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Vysoká míra závislosti plánovacího procesu na zkušenostech a znalostech zaměstnanců – nepřenositelnost</w:t>
            </w:r>
          </w:p>
        </w:tc>
      </w:tr>
      <w:tr w:rsidR="00F63E2C" w:rsidRPr="00E204F8" w14:paraId="7870E7CD" w14:textId="77777777" w:rsidTr="00F63E2C">
        <w:trPr>
          <w:trHeight w:val="290"/>
          <w:jc w:val="center"/>
        </w:trPr>
        <w:tc>
          <w:tcPr>
            <w:tcW w:w="3119" w:type="dxa"/>
            <w:shd w:val="clear" w:color="auto" w:fill="F2F2F2"/>
          </w:tcPr>
          <w:p w14:paraId="0D5845A2"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Různorodost a nepropojenost informačních systémů v rámci SŽ</w:t>
            </w:r>
          </w:p>
        </w:tc>
        <w:tc>
          <w:tcPr>
            <w:tcW w:w="6515" w:type="dxa"/>
            <w:shd w:val="clear" w:color="auto" w:fill="F2F2F2"/>
          </w:tcPr>
          <w:p w14:paraId="0E741D2A"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Evidence dat v mnoha IS (faktury v SAP, monitoring rozpočtu a plánování v IS Požitek, evidence drobného IT majetku v AuditPro a FaMa+)</w:t>
            </w:r>
          </w:p>
          <w:p w14:paraId="178F8869"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V podpůrných informačních systémech jsou duplicity, zároveň však některé IS neobsahují všechny informace (např. FaMa+)</w:t>
            </w:r>
          </w:p>
        </w:tc>
      </w:tr>
      <w:tr w:rsidR="00F63E2C" w:rsidRPr="00E204F8" w14:paraId="3E6816E0" w14:textId="77777777" w:rsidTr="00F63E2C">
        <w:trPr>
          <w:trHeight w:val="290"/>
          <w:jc w:val="center"/>
        </w:trPr>
        <w:tc>
          <w:tcPr>
            <w:tcW w:w="3119" w:type="dxa"/>
            <w:shd w:val="clear" w:color="auto" w:fill="D9D9D9"/>
          </w:tcPr>
          <w:p w14:paraId="1E79A480"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Nízká efektivita práce, nejistoty, nejednoznačnost</w:t>
            </w:r>
          </w:p>
        </w:tc>
        <w:tc>
          <w:tcPr>
            <w:tcW w:w="6515" w:type="dxa"/>
            <w:shd w:val="clear" w:color="auto" w:fill="D9D9D9"/>
          </w:tcPr>
          <w:p w14:paraId="3BA8943F"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Komunikace probíhá prostřednictvím písemné či e-mailové korespondence</w:t>
            </w:r>
          </w:p>
          <w:p w14:paraId="4D4C153E"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Absence schvalovacího workflow (někdy posílá odbor, někdy celý útvar a není zřejmé, kdo viděl a schválil)</w:t>
            </w:r>
          </w:p>
          <w:p w14:paraId="7AD7DBFD"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Nejednotné schvalovací workflow v jednotlivých OJ</w:t>
            </w:r>
          </w:p>
          <w:p w14:paraId="461F6B67"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Nejednoznačná zodpovědnost za jednotlivé aplikace</w:t>
            </w:r>
            <w:r w:rsidRPr="00E204F8">
              <w:rPr>
                <w:rFonts w:eastAsia="Calibri Light" w:cs="Calibri Light"/>
                <w:sz w:val="18"/>
                <w:szCs w:val="18"/>
              </w:rPr>
              <w:br/>
              <w:t>– do rozpočtu můžou dávat požadavky všichni, může tak dojít k nesouladu požadavků, duplicitním požadavkům či protichůdným požadavkům v rámci jedné aplikace</w:t>
            </w:r>
          </w:p>
        </w:tc>
      </w:tr>
      <w:tr w:rsidR="00F63E2C" w:rsidRPr="00E204F8" w14:paraId="530C8CF9" w14:textId="77777777" w:rsidTr="00F63E2C">
        <w:trPr>
          <w:trHeight w:val="290"/>
          <w:jc w:val="center"/>
        </w:trPr>
        <w:tc>
          <w:tcPr>
            <w:tcW w:w="3119" w:type="dxa"/>
            <w:shd w:val="clear" w:color="auto" w:fill="F2F2F2"/>
          </w:tcPr>
          <w:p w14:paraId="3A425BA7"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Neautomatický monitoring plánovacího procesu</w:t>
            </w:r>
          </w:p>
        </w:tc>
        <w:tc>
          <w:tcPr>
            <w:tcW w:w="6515" w:type="dxa"/>
            <w:shd w:val="clear" w:color="auto" w:fill="F2F2F2"/>
          </w:tcPr>
          <w:p w14:paraId="1EC2EC10"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Absence automatických upozornění – sekretariát odboru IT musí hlídat, zda všichni dodali</w:t>
            </w:r>
          </w:p>
          <w:p w14:paraId="36E6E5D9"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Nutnost připomínkování, dohledávání, kdo a kdy žádost obdržel</w:t>
            </w:r>
            <w:r w:rsidRPr="00E204F8">
              <w:rPr>
                <w:rFonts w:eastAsia="Calibri Light" w:cs="Calibri Light"/>
                <w:sz w:val="18"/>
                <w:szCs w:val="18"/>
              </w:rPr>
              <w:br/>
              <w:t>a zda již dodal (různou formou)</w:t>
            </w:r>
          </w:p>
        </w:tc>
      </w:tr>
      <w:tr w:rsidR="00F63E2C" w:rsidRPr="00E204F8" w14:paraId="49B322A9" w14:textId="77777777" w:rsidTr="00F63E2C">
        <w:trPr>
          <w:cantSplit/>
          <w:trHeight w:val="290"/>
          <w:jc w:val="center"/>
        </w:trPr>
        <w:tc>
          <w:tcPr>
            <w:tcW w:w="3119" w:type="dxa"/>
            <w:shd w:val="clear" w:color="auto" w:fill="D9D9D9"/>
          </w:tcPr>
          <w:p w14:paraId="23890FD0"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Neefektivní monitoring čerpání rozpočtu</w:t>
            </w:r>
          </w:p>
        </w:tc>
        <w:tc>
          <w:tcPr>
            <w:tcW w:w="6515" w:type="dxa"/>
            <w:shd w:val="clear" w:color="auto" w:fill="D9D9D9"/>
          </w:tcPr>
          <w:p w14:paraId="5C3072D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Monitoring je v aplikaci IS Požitek, která nemá žádné další využití. Tj. pro zajištění monitoringu je nutné všechna data převést</w:t>
            </w:r>
            <w:r w:rsidRPr="00E204F8">
              <w:rPr>
                <w:rFonts w:eastAsia="Calibri Light" w:cs="Calibri Light"/>
                <w:sz w:val="18"/>
                <w:szCs w:val="18"/>
              </w:rPr>
              <w:br/>
              <w:t>do IS Požitek (= časově náročné, možnost chyb)</w:t>
            </w:r>
          </w:p>
        </w:tc>
      </w:tr>
      <w:tr w:rsidR="00F63E2C" w:rsidRPr="00E204F8" w14:paraId="7872C2A7" w14:textId="77777777" w:rsidTr="00F63E2C">
        <w:trPr>
          <w:trHeight w:val="290"/>
          <w:jc w:val="center"/>
        </w:trPr>
        <w:tc>
          <w:tcPr>
            <w:tcW w:w="3119" w:type="dxa"/>
            <w:shd w:val="clear" w:color="auto" w:fill="F2F2F2"/>
          </w:tcPr>
          <w:p w14:paraId="784584D5"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lastRenderedPageBreak/>
              <w:t>Náchylnost k chybám</w:t>
            </w:r>
          </w:p>
        </w:tc>
        <w:tc>
          <w:tcPr>
            <w:tcW w:w="6515" w:type="dxa"/>
            <w:shd w:val="clear" w:color="auto" w:fill="F2F2F2"/>
          </w:tcPr>
          <w:p w14:paraId="1E05DE9C"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Výskyt duplicit – příkladem je: útvary zasílají požadavky i na mandatorní výdaje (např. licence pro celopodnikové aplikace), které jsou už zahrnuty v plánech SŽT či jiných odborných útvarů</w:t>
            </w:r>
          </w:p>
          <w:p w14:paraId="6239CAA1"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Chyby při sestavování požadavků způsobené neporozuměním struktury výdajů – např. investiční výdaje do 40 000 Kč</w:t>
            </w:r>
          </w:p>
          <w:p w14:paraId="5E1F7906"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Absence přehledu mandatorních výdajů (typicky na celopodnikové aplikace) – vznik prostoru pro duplicitní zadávání předpokládaných výdajů „pro jistotu“</w:t>
            </w:r>
          </w:p>
        </w:tc>
      </w:tr>
    </w:tbl>
    <w:p w14:paraId="69B761A5" w14:textId="05638438" w:rsidR="00C8236B" w:rsidRPr="00E204F8" w:rsidRDefault="00C8236B" w:rsidP="00C8236B">
      <w:pPr>
        <w:rPr>
          <w:sz w:val="18"/>
          <w:szCs w:val="18"/>
        </w:rPr>
      </w:pPr>
      <w:r w:rsidRPr="00E204F8">
        <w:rPr>
          <w:sz w:val="18"/>
          <w:szCs w:val="18"/>
        </w:rPr>
        <w:br w:type="page"/>
      </w:r>
    </w:p>
    <w:p w14:paraId="5BB6A2A7" w14:textId="3777471F" w:rsidR="00653EF5" w:rsidRPr="00E204F8" w:rsidRDefault="004A2787" w:rsidP="00CA569F">
      <w:pPr>
        <w:pStyle w:val="Nadpis1"/>
        <w:numPr>
          <w:ilvl w:val="0"/>
          <w:numId w:val="72"/>
        </w:numPr>
      </w:pPr>
      <w:bookmarkStart w:id="67" w:name="_Ref109142882"/>
      <w:bookmarkStart w:id="68" w:name="_Toc118963978"/>
      <w:r w:rsidRPr="00E204F8">
        <w:lastRenderedPageBreak/>
        <w:t>Hlavní f</w:t>
      </w:r>
      <w:r w:rsidR="000A421D" w:rsidRPr="00E204F8">
        <w:t xml:space="preserve">unkční </w:t>
      </w:r>
      <w:r w:rsidR="005B37D6" w:rsidRPr="00E204F8">
        <w:t xml:space="preserve">požadavky </w:t>
      </w:r>
      <w:r w:rsidR="007952DB" w:rsidRPr="00E204F8">
        <w:t xml:space="preserve">na </w:t>
      </w:r>
      <w:r w:rsidRPr="00E204F8">
        <w:t>SAP řešení</w:t>
      </w:r>
      <w:bookmarkEnd w:id="66"/>
      <w:bookmarkEnd w:id="67"/>
      <w:bookmarkEnd w:id="68"/>
    </w:p>
    <w:p w14:paraId="6FA92171" w14:textId="1EBEEBC9"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Seznam požadavků na nové SAP řešení byl sestaven na základě jednání se současnými a budoucími uživateli IS v rámci SŽ.</w:t>
      </w:r>
    </w:p>
    <w:p w14:paraId="4674E80F" w14:textId="0B16E9A7"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 xml:space="preserve">Pro jednotlivé požadavky uvedené v dalších kapitolách je v závorce uvedeno, jaký z cílů záměru popsaných v předchozí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_Ref109142862 \n \h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F51AB0">
        <w:rPr>
          <w:rFonts w:eastAsia="Calibri Light" w:cs="Times New Roman"/>
          <w:sz w:val="18"/>
          <w:szCs w:val="18"/>
        </w:rPr>
        <w:t>4</w:t>
      </w:r>
      <w:r w:rsidR="0093048E" w:rsidRPr="00E204F8">
        <w:rPr>
          <w:rFonts w:eastAsia="Calibri Light" w:cs="Times New Roman"/>
          <w:sz w:val="18"/>
          <w:szCs w:val="18"/>
        </w:rPr>
        <w:fldChar w:fldCharType="end"/>
      </w:r>
      <w:r w:rsidRPr="00E204F8">
        <w:rPr>
          <w:rFonts w:eastAsia="Calibri Light" w:cs="Times New Roman"/>
          <w:sz w:val="18"/>
          <w:szCs w:val="18"/>
        </w:rPr>
        <w:t xml:space="preserve"> je tímto požadavkem naplňován.</w:t>
      </w:r>
    </w:p>
    <w:p w14:paraId="0DF7529B" w14:textId="77777777" w:rsidR="004A2787" w:rsidRPr="00E204F8" w:rsidRDefault="004A2787" w:rsidP="00CA569F">
      <w:pPr>
        <w:pStyle w:val="Nadpis2"/>
      </w:pPr>
      <w:bookmarkStart w:id="69" w:name="_Toc106642306"/>
      <w:bookmarkStart w:id="70" w:name="_Toc118963979"/>
      <w:r w:rsidRPr="00E204F8">
        <w:t>Hlavní funkcionality navrženého řešení</w:t>
      </w:r>
      <w:bookmarkEnd w:id="69"/>
      <w:bookmarkEnd w:id="70"/>
    </w:p>
    <w:p w14:paraId="6428BEE7" w14:textId="6DEE9DF4"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V rámci návrhu nového IS byly identifikovány hlavní funkcionality SAP řešení v rámci životního cyklu plánování a sledování výdajů v IT. Těmito hlavními funkcionalitami jsou:</w:t>
      </w:r>
    </w:p>
    <w:p w14:paraId="0A307F6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Plánování výdajů</w:t>
      </w:r>
    </w:p>
    <w:p w14:paraId="01948A4F"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Tvorba rozpočtu</w:t>
      </w:r>
    </w:p>
    <w:p w14:paraId="3A8A9DCA"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Schvalovací workflow</w:t>
      </w:r>
    </w:p>
    <w:p w14:paraId="72D424D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Konsolidace a alokace výdajů</w:t>
      </w:r>
    </w:p>
    <w:p w14:paraId="4F9695A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Monitoring plnění rozpočtu</w:t>
      </w:r>
    </w:p>
    <w:p w14:paraId="5EF865E9" w14:textId="77777777" w:rsidR="004A2787" w:rsidRPr="00E204F8" w:rsidRDefault="004A2787" w:rsidP="00E3191D">
      <w:pPr>
        <w:numPr>
          <w:ilvl w:val="0"/>
          <w:numId w:val="75"/>
        </w:numPr>
        <w:spacing w:after="240" w:line="240" w:lineRule="atLeast"/>
        <w:ind w:left="714" w:hanging="357"/>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Reporting čerpání rozpočtu</w:t>
      </w:r>
    </w:p>
    <w:p w14:paraId="7A6A7C99" w14:textId="77777777" w:rsidR="004A2787" w:rsidRPr="00E204F8" w:rsidRDefault="004A2787" w:rsidP="00F4238F">
      <w:pPr>
        <w:spacing w:after="240" w:line="240" w:lineRule="atLeast"/>
        <w:rPr>
          <w:rFonts w:eastAsia="Calibri Light" w:cs="Times New Roman"/>
          <w:b/>
          <w:bCs/>
          <w:sz w:val="22"/>
        </w:rPr>
      </w:pPr>
    </w:p>
    <w:p w14:paraId="623AFB6E" w14:textId="439381E4" w:rsidR="004A2787" w:rsidRPr="00E204F8" w:rsidRDefault="00851E6C" w:rsidP="004A2787">
      <w:pPr>
        <w:spacing w:after="240" w:line="240" w:lineRule="atLeast"/>
        <w:rPr>
          <w:rFonts w:eastAsia="Calibri Light" w:cs="Times New Roman"/>
          <w:sz w:val="22"/>
        </w:rPr>
      </w:pPr>
      <w:r w:rsidRPr="00E204F8">
        <w:rPr>
          <w:noProof/>
          <w:lang w:eastAsia="cs-CZ"/>
        </w:rPr>
        <w:drawing>
          <wp:inline distT="0" distB="0" distL="0" distR="0" wp14:anchorId="0CEADED3" wp14:editId="7A1C0638">
            <wp:extent cx="5760720" cy="43491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4349115"/>
                    </a:xfrm>
                    <a:prstGeom prst="rect">
                      <a:avLst/>
                    </a:prstGeom>
                  </pic:spPr>
                </pic:pic>
              </a:graphicData>
            </a:graphic>
          </wp:inline>
        </w:drawing>
      </w:r>
    </w:p>
    <w:p w14:paraId="0BCCA2ED" w14:textId="650ABF53" w:rsidR="004A2787" w:rsidRPr="00E204F8" w:rsidRDefault="004A2787" w:rsidP="0097632E">
      <w:pPr>
        <w:pStyle w:val="Charttitle"/>
        <w:ind w:left="426" w:hanging="426"/>
      </w:pPr>
      <w:bookmarkStart w:id="71" w:name="_Toc106642307"/>
      <w:bookmarkStart w:id="72" w:name="_Toc118963980"/>
      <w:r w:rsidRPr="00E204F8">
        <w:t>Srovnání požadovaných hlavních funkcionalit s funkcionalitami IS Požitek</w:t>
      </w:r>
      <w:bookmarkEnd w:id="71"/>
      <w:bookmarkEnd w:id="72"/>
    </w:p>
    <w:p w14:paraId="7E2EE9F4" w14:textId="592CF5AA" w:rsidR="00F63E2C" w:rsidRPr="00E204F8" w:rsidRDefault="00F63E2C" w:rsidP="00F63E2C">
      <w:pPr>
        <w:spacing w:after="240" w:line="240" w:lineRule="atLeast"/>
        <w:rPr>
          <w:rFonts w:eastAsia="Calibri Light" w:cs="Times New Roman"/>
          <w:sz w:val="18"/>
          <w:szCs w:val="18"/>
        </w:rPr>
      </w:pPr>
      <w:bookmarkStart w:id="73" w:name="_Toc87887186"/>
      <w:r w:rsidRPr="00E204F8">
        <w:rPr>
          <w:rFonts w:eastAsia="Calibri Light" w:cs="Times New Roman"/>
          <w:sz w:val="18"/>
          <w:szCs w:val="18"/>
        </w:rPr>
        <w:t xml:space="preserve">Požadavkem je, aby IS Požitek byl jako hlavní plánovací nástroj nahrazen novým SAP řešením se všemi jeho funkcionalitami, které jsou dnes uživatelům dostupné a bude navíc splňovat funkční </w:t>
      </w:r>
      <w:r w:rsidRPr="00E204F8">
        <w:rPr>
          <w:rFonts w:eastAsia="Calibri Light" w:cs="Times New Roman"/>
          <w:sz w:val="18"/>
          <w:szCs w:val="18"/>
        </w:rPr>
        <w:lastRenderedPageBreak/>
        <w:t xml:space="preserve">požadavky uvedené v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_Ref109142882 \n \h </w:instrText>
      </w:r>
      <w:r w:rsidR="0071627B" w:rsidRPr="00E204F8">
        <w:rPr>
          <w:rFonts w:eastAsia="Calibri Light" w:cs="Times New Roman"/>
          <w:sz w:val="18"/>
          <w:szCs w:val="18"/>
        </w:rPr>
        <w:instrText xml:space="preserve">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F51AB0">
        <w:rPr>
          <w:rFonts w:eastAsia="Calibri Light" w:cs="Times New Roman"/>
          <w:sz w:val="18"/>
          <w:szCs w:val="18"/>
        </w:rPr>
        <w:t>5</w:t>
      </w:r>
      <w:r w:rsidR="0093048E" w:rsidRPr="00E204F8">
        <w:rPr>
          <w:rFonts w:eastAsia="Calibri Light" w:cs="Times New Roman"/>
          <w:sz w:val="18"/>
          <w:szCs w:val="18"/>
        </w:rPr>
        <w:fldChar w:fldCharType="end"/>
      </w:r>
      <w:r w:rsidRPr="00E204F8">
        <w:rPr>
          <w:rFonts w:eastAsia="Calibri Light" w:cs="Times New Roman"/>
          <w:sz w:val="18"/>
          <w:szCs w:val="18"/>
        </w:rPr>
        <w:t xml:space="preserve">. Cílové SAP řešení bude </w:t>
      </w:r>
      <w:r w:rsidR="00147700" w:rsidRPr="00E204F8">
        <w:rPr>
          <w:rFonts w:eastAsia="Calibri Light" w:cs="Times New Roman"/>
          <w:sz w:val="18"/>
          <w:szCs w:val="18"/>
        </w:rPr>
        <w:t xml:space="preserve">dále </w:t>
      </w:r>
      <w:r w:rsidRPr="00E204F8">
        <w:rPr>
          <w:rFonts w:eastAsia="Calibri Light" w:cs="Times New Roman"/>
          <w:sz w:val="18"/>
          <w:szCs w:val="18"/>
        </w:rPr>
        <w:t>eliminovat stávající úzká místa</w:t>
      </w:r>
      <w:r w:rsidR="00147700" w:rsidRPr="00E204F8">
        <w:rPr>
          <w:rFonts w:eastAsia="Calibri Light" w:cs="Times New Roman"/>
          <w:sz w:val="18"/>
          <w:szCs w:val="18"/>
        </w:rPr>
        <w:t xml:space="preserve"> a</w:t>
      </w:r>
      <w:r w:rsidRPr="00E204F8">
        <w:rPr>
          <w:rFonts w:eastAsia="Calibri Light" w:cs="Times New Roman"/>
          <w:sz w:val="18"/>
          <w:szCs w:val="18"/>
        </w:rPr>
        <w:t xml:space="preserve"> bude naplňovat cíle uvedené v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_Ref109142893 \n \h </w:instrText>
      </w:r>
      <w:r w:rsidR="0071627B" w:rsidRPr="00E204F8">
        <w:rPr>
          <w:rFonts w:eastAsia="Calibri Light" w:cs="Times New Roman"/>
          <w:sz w:val="18"/>
          <w:szCs w:val="18"/>
        </w:rPr>
        <w:instrText xml:space="preserve">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F51AB0">
        <w:rPr>
          <w:rFonts w:eastAsia="Calibri Light" w:cs="Times New Roman"/>
          <w:sz w:val="18"/>
          <w:szCs w:val="18"/>
        </w:rPr>
        <w:t>4</w:t>
      </w:r>
      <w:r w:rsidR="0093048E" w:rsidRPr="00E204F8">
        <w:rPr>
          <w:rFonts w:eastAsia="Calibri Light" w:cs="Times New Roman"/>
          <w:sz w:val="18"/>
          <w:szCs w:val="18"/>
        </w:rPr>
        <w:fldChar w:fldCharType="end"/>
      </w:r>
      <w:r w:rsidRPr="00E204F8">
        <w:rPr>
          <w:rFonts w:eastAsia="Calibri Light" w:cs="Times New Roman"/>
          <w:sz w:val="18"/>
          <w:szCs w:val="18"/>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405"/>
        <w:gridCol w:w="2268"/>
        <w:gridCol w:w="4961"/>
      </w:tblGrid>
      <w:tr w:rsidR="004A2787" w:rsidRPr="00E204F8" w14:paraId="2C6D6766" w14:textId="77777777" w:rsidTr="00F63E2C">
        <w:trPr>
          <w:cantSplit/>
          <w:trHeight w:val="210"/>
          <w:tblHeader/>
        </w:trPr>
        <w:tc>
          <w:tcPr>
            <w:tcW w:w="2405" w:type="dxa"/>
            <w:shd w:val="clear" w:color="auto" w:fill="007CB0"/>
          </w:tcPr>
          <w:p w14:paraId="44930A28" w14:textId="2FE5FFE6"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Hlavní funkcionalita</w:t>
            </w:r>
            <w:r w:rsidR="00147700" w:rsidRPr="00E204F8">
              <w:rPr>
                <w:rFonts w:eastAsia="Calibri Light" w:cs="Times New Roman"/>
                <w:b/>
                <w:bCs/>
                <w:color w:val="FFFFFF"/>
                <w:sz w:val="18"/>
                <w:szCs w:val="18"/>
              </w:rPr>
              <w:t xml:space="preserve"> nového řešení</w:t>
            </w:r>
          </w:p>
        </w:tc>
        <w:tc>
          <w:tcPr>
            <w:tcW w:w="2268" w:type="dxa"/>
            <w:shd w:val="clear" w:color="auto" w:fill="007CB0"/>
          </w:tcPr>
          <w:p w14:paraId="57F972E0" w14:textId="77777777"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Umožňuje IS Požitek?</w:t>
            </w:r>
          </w:p>
        </w:tc>
        <w:tc>
          <w:tcPr>
            <w:tcW w:w="4961" w:type="dxa"/>
            <w:shd w:val="clear" w:color="auto" w:fill="007CB0"/>
          </w:tcPr>
          <w:p w14:paraId="17B8ED1E" w14:textId="77777777"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Zpracování v IS Požitek</w:t>
            </w:r>
          </w:p>
        </w:tc>
      </w:tr>
      <w:tr w:rsidR="004A2787" w:rsidRPr="00E204F8" w14:paraId="29DFFBF3" w14:textId="77777777" w:rsidTr="00F63E2C">
        <w:trPr>
          <w:cantSplit/>
          <w:trHeight w:val="202"/>
        </w:trPr>
        <w:tc>
          <w:tcPr>
            <w:tcW w:w="2405" w:type="dxa"/>
            <w:shd w:val="clear" w:color="auto" w:fill="F2F2F2"/>
          </w:tcPr>
          <w:p w14:paraId="7C24832D"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1 Plánování výdajů</w:t>
            </w:r>
          </w:p>
        </w:tc>
        <w:tc>
          <w:tcPr>
            <w:tcW w:w="2268" w:type="dxa"/>
            <w:shd w:val="clear" w:color="auto" w:fill="F2F2F2"/>
          </w:tcPr>
          <w:p w14:paraId="1FC94E5C"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F2F2F2"/>
          </w:tcPr>
          <w:p w14:paraId="08CFE06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Manuální zápis plánovaných výdajů. Plán výdajů vzniká mimo IS Požitek (MS Excel apod.)</w:t>
            </w:r>
          </w:p>
        </w:tc>
      </w:tr>
      <w:tr w:rsidR="004A2787" w:rsidRPr="00E204F8" w14:paraId="4ADE2718" w14:textId="77777777" w:rsidTr="00F63E2C">
        <w:trPr>
          <w:cantSplit/>
          <w:trHeight w:val="202"/>
        </w:trPr>
        <w:tc>
          <w:tcPr>
            <w:tcW w:w="2405" w:type="dxa"/>
            <w:shd w:val="clear" w:color="auto" w:fill="D9D9D9"/>
          </w:tcPr>
          <w:p w14:paraId="10D165C8"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2 Tvorba rozpočtu</w:t>
            </w:r>
          </w:p>
        </w:tc>
        <w:tc>
          <w:tcPr>
            <w:tcW w:w="2268" w:type="dxa"/>
            <w:shd w:val="clear" w:color="auto" w:fill="D9D9D9"/>
          </w:tcPr>
          <w:p w14:paraId="4C3A6E97"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D9D9D9"/>
          </w:tcPr>
          <w:p w14:paraId="78B174E3" w14:textId="17A0E5D3"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Manuálně zadaná data se </w:t>
            </w:r>
            <w:r w:rsidR="00147700" w:rsidRPr="00E204F8">
              <w:rPr>
                <w:rFonts w:eastAsia="Calibri Light" w:cs="Times New Roman"/>
                <w:sz w:val="18"/>
                <w:szCs w:val="18"/>
              </w:rPr>
              <w:t>předávají ke kontrole a schválení</w:t>
            </w:r>
            <w:r w:rsidRPr="00E204F8">
              <w:rPr>
                <w:rFonts w:eastAsia="Calibri Light" w:cs="Times New Roman"/>
                <w:sz w:val="18"/>
                <w:szCs w:val="18"/>
              </w:rPr>
              <w:t xml:space="preserve"> </w:t>
            </w:r>
            <w:r w:rsidR="00147700" w:rsidRPr="00E204F8">
              <w:rPr>
                <w:rFonts w:eastAsia="Calibri Light" w:cs="Times New Roman"/>
                <w:sz w:val="18"/>
                <w:szCs w:val="18"/>
              </w:rPr>
              <w:t xml:space="preserve">jednotlivým odborným útvarům SŽ a následně se </w:t>
            </w:r>
            <w:r w:rsidRPr="00E204F8">
              <w:rPr>
                <w:rFonts w:eastAsia="Calibri Light" w:cs="Times New Roman"/>
                <w:sz w:val="18"/>
                <w:szCs w:val="18"/>
              </w:rPr>
              <w:t>stávají rozpočtem.</w:t>
            </w:r>
          </w:p>
        </w:tc>
      </w:tr>
      <w:tr w:rsidR="004A2787" w:rsidRPr="00E204F8" w14:paraId="7EFD6103" w14:textId="77777777" w:rsidTr="00F63E2C">
        <w:trPr>
          <w:cantSplit/>
          <w:trHeight w:val="202"/>
        </w:trPr>
        <w:tc>
          <w:tcPr>
            <w:tcW w:w="2405" w:type="dxa"/>
            <w:shd w:val="clear" w:color="auto" w:fill="F2F2F2"/>
          </w:tcPr>
          <w:p w14:paraId="478E9CA9"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3 Schvalovací workflow</w:t>
            </w:r>
          </w:p>
        </w:tc>
        <w:tc>
          <w:tcPr>
            <w:tcW w:w="2268" w:type="dxa"/>
            <w:shd w:val="clear" w:color="auto" w:fill="F2F2F2"/>
          </w:tcPr>
          <w:p w14:paraId="451CCA2C"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ČÁSTEČNĚ</w:t>
            </w:r>
          </w:p>
        </w:tc>
        <w:tc>
          <w:tcPr>
            <w:tcW w:w="4961" w:type="dxa"/>
            <w:shd w:val="clear" w:color="auto" w:fill="F2F2F2"/>
          </w:tcPr>
          <w:p w14:paraId="7C84DE76" w14:textId="4D78B172" w:rsidR="004A2787" w:rsidRPr="00E204F8" w:rsidRDefault="004A2787" w:rsidP="00F63E2C">
            <w:pPr>
              <w:spacing w:after="60" w:line="240" w:lineRule="atLeast"/>
              <w:jc w:val="left"/>
              <w:rPr>
                <w:rFonts w:eastAsia="Calibri Light" w:cs="Times New Roman"/>
                <w:sz w:val="18"/>
                <w:szCs w:val="18"/>
              </w:rPr>
            </w:pPr>
            <w:r w:rsidRPr="00E204F8">
              <w:rPr>
                <w:rFonts w:eastAsia="Calibri Light" w:cs="Times New Roman"/>
                <w:sz w:val="18"/>
                <w:szCs w:val="18"/>
              </w:rPr>
              <w:t xml:space="preserve">Je nastaveno schvalování v rámci SŽT (garanti </w:t>
            </w:r>
            <w:r w:rsidR="00DB48ED">
              <w:rPr>
                <w:rFonts w:eastAsia="Calibri Light" w:cs="Times New Roman"/>
                <w:sz w:val="18"/>
                <w:szCs w:val="18"/>
              </w:rPr>
              <w:t>SW úloh</w:t>
            </w:r>
            <w:r w:rsidRPr="00E204F8">
              <w:rPr>
                <w:rFonts w:eastAsia="Calibri Light" w:cs="Times New Roman"/>
                <w:sz w:val="18"/>
                <w:szCs w:val="18"/>
              </w:rPr>
              <w:t>, vedoucí oddělení a ředitel).</w:t>
            </w:r>
          </w:p>
          <w:p w14:paraId="105744F7"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Chybí systém notifikací a schvalování pro dotčené odbory a OJ.</w:t>
            </w:r>
          </w:p>
        </w:tc>
      </w:tr>
      <w:tr w:rsidR="004A2787" w:rsidRPr="00E204F8" w14:paraId="13959191" w14:textId="77777777" w:rsidTr="00F63E2C">
        <w:trPr>
          <w:cantSplit/>
          <w:trHeight w:val="202"/>
        </w:trPr>
        <w:tc>
          <w:tcPr>
            <w:tcW w:w="2405" w:type="dxa"/>
            <w:shd w:val="clear" w:color="auto" w:fill="D9D9D9"/>
          </w:tcPr>
          <w:p w14:paraId="597FB38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4 Konsolidace a alokace výdajů</w:t>
            </w:r>
          </w:p>
        </w:tc>
        <w:tc>
          <w:tcPr>
            <w:tcW w:w="2268" w:type="dxa"/>
            <w:shd w:val="clear" w:color="auto" w:fill="D9D9D9"/>
          </w:tcPr>
          <w:p w14:paraId="13169983"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Times New Roman" w:cs="Calibri Light"/>
                <w:color w:val="000000"/>
                <w:sz w:val="18"/>
                <w:szCs w:val="18"/>
                <w:lang w:eastAsia="cs-CZ"/>
              </w:rPr>
              <w:t>ANO</w:t>
            </w:r>
          </w:p>
        </w:tc>
        <w:tc>
          <w:tcPr>
            <w:tcW w:w="4961" w:type="dxa"/>
            <w:shd w:val="clear" w:color="auto" w:fill="D9D9D9"/>
          </w:tcPr>
          <w:p w14:paraId="650BDFCC" w14:textId="6E13A991"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Je </w:t>
            </w:r>
            <w:r w:rsidR="00147700" w:rsidRPr="00E204F8">
              <w:rPr>
                <w:rFonts w:eastAsia="Calibri Light" w:cs="Times New Roman"/>
                <w:sz w:val="18"/>
                <w:szCs w:val="18"/>
              </w:rPr>
              <w:t xml:space="preserve">však </w:t>
            </w:r>
            <w:r w:rsidRPr="00E204F8">
              <w:rPr>
                <w:rFonts w:eastAsia="Calibri Light" w:cs="Times New Roman"/>
                <w:sz w:val="18"/>
                <w:szCs w:val="18"/>
              </w:rPr>
              <w:t>nutné manuálně přepisovat údaje z faktur a přiřazovat je v rámci jednotlivých položek rozpočtu.</w:t>
            </w:r>
          </w:p>
        </w:tc>
      </w:tr>
      <w:tr w:rsidR="004A2787" w:rsidRPr="00E204F8" w14:paraId="531F346E" w14:textId="77777777" w:rsidTr="00F63E2C">
        <w:trPr>
          <w:cantSplit/>
          <w:trHeight w:val="202"/>
        </w:trPr>
        <w:tc>
          <w:tcPr>
            <w:tcW w:w="2405" w:type="dxa"/>
            <w:shd w:val="clear" w:color="auto" w:fill="F2F2F2"/>
          </w:tcPr>
          <w:p w14:paraId="6BFE363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5 Monitoring plnění</w:t>
            </w:r>
          </w:p>
        </w:tc>
        <w:tc>
          <w:tcPr>
            <w:tcW w:w="2268" w:type="dxa"/>
            <w:shd w:val="clear" w:color="auto" w:fill="F2F2F2"/>
          </w:tcPr>
          <w:p w14:paraId="12722A28"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NE</w:t>
            </w:r>
          </w:p>
        </w:tc>
        <w:tc>
          <w:tcPr>
            <w:tcW w:w="4961" w:type="dxa"/>
            <w:shd w:val="clear" w:color="auto" w:fill="F2F2F2"/>
          </w:tcPr>
          <w:p w14:paraId="40C7FC19" w14:textId="3BD04FEF"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Neumožňuje kontrolu plnění podmínek pro vystavení objednávky (zda je </w:t>
            </w:r>
            <w:r w:rsidR="00147700" w:rsidRPr="00E204F8">
              <w:rPr>
                <w:rFonts w:eastAsia="Calibri Light" w:cs="Times New Roman"/>
                <w:sz w:val="18"/>
                <w:szCs w:val="18"/>
              </w:rPr>
              <w:t xml:space="preserve">finanční </w:t>
            </w:r>
            <w:r w:rsidRPr="00E204F8">
              <w:rPr>
                <w:rFonts w:eastAsia="Calibri Light" w:cs="Times New Roman"/>
                <w:sz w:val="18"/>
                <w:szCs w:val="18"/>
              </w:rPr>
              <w:t>prostor v</w:t>
            </w:r>
            <w:r w:rsidR="00147700" w:rsidRPr="00E204F8">
              <w:rPr>
                <w:rFonts w:eastAsia="Calibri Light" w:cs="Times New Roman"/>
                <w:sz w:val="18"/>
                <w:szCs w:val="18"/>
              </w:rPr>
              <w:t> </w:t>
            </w:r>
            <w:r w:rsidRPr="00E204F8">
              <w:rPr>
                <w:rFonts w:eastAsia="Calibri Light" w:cs="Times New Roman"/>
                <w:sz w:val="18"/>
                <w:szCs w:val="18"/>
              </w:rPr>
              <w:t>rozpočtu</w:t>
            </w:r>
            <w:r w:rsidR="00147700" w:rsidRPr="00E204F8">
              <w:rPr>
                <w:rFonts w:eastAsia="Calibri Light" w:cs="Times New Roman"/>
                <w:sz w:val="18"/>
                <w:szCs w:val="18"/>
              </w:rPr>
              <w:t xml:space="preserve"> pro danou akci</w:t>
            </w:r>
            <w:r w:rsidRPr="00E204F8">
              <w:rPr>
                <w:rFonts w:eastAsia="Calibri Light" w:cs="Times New Roman"/>
                <w:sz w:val="18"/>
                <w:szCs w:val="18"/>
              </w:rPr>
              <w:t>).</w:t>
            </w:r>
          </w:p>
        </w:tc>
      </w:tr>
      <w:tr w:rsidR="004A2787" w:rsidRPr="00E204F8" w14:paraId="142A8CC1" w14:textId="77777777" w:rsidTr="00F63E2C">
        <w:trPr>
          <w:cantSplit/>
          <w:trHeight w:val="202"/>
        </w:trPr>
        <w:tc>
          <w:tcPr>
            <w:tcW w:w="2405" w:type="dxa"/>
            <w:shd w:val="clear" w:color="auto" w:fill="D9D9D9"/>
          </w:tcPr>
          <w:p w14:paraId="6F2B48A2"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6 Reporting čerpání rozpočtu</w:t>
            </w:r>
          </w:p>
        </w:tc>
        <w:tc>
          <w:tcPr>
            <w:tcW w:w="2268" w:type="dxa"/>
            <w:shd w:val="clear" w:color="auto" w:fill="D9D9D9"/>
          </w:tcPr>
          <w:p w14:paraId="6A8E6589"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D9D9D9"/>
          </w:tcPr>
          <w:p w14:paraId="73DA2E2E"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Umožňuje vygenerování databázové struktury, kterou je možné následně zpracovat pro vhodné zobrazení v MS Excel.</w:t>
            </w:r>
          </w:p>
        </w:tc>
      </w:tr>
    </w:tbl>
    <w:p w14:paraId="5C468301" w14:textId="0A03FAE5" w:rsidR="004A2787" w:rsidRPr="00E204F8" w:rsidRDefault="004A2787" w:rsidP="004A2787">
      <w:pPr>
        <w:spacing w:after="240" w:line="240" w:lineRule="atLeast"/>
        <w:rPr>
          <w:rFonts w:eastAsia="Calibri Light" w:cs="Times New Roman"/>
          <w:sz w:val="18"/>
          <w:szCs w:val="18"/>
        </w:rPr>
      </w:pPr>
    </w:p>
    <w:p w14:paraId="1EBE0288"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Správa IT zakázek</w:t>
      </w:r>
    </w:p>
    <w:p w14:paraId="1E202607" w14:textId="2CD7E3B3" w:rsidR="000F3589" w:rsidRPr="00E204F8" w:rsidRDefault="000F3589" w:rsidP="000F3589">
      <w:pPr>
        <w:spacing w:after="240" w:line="240" w:lineRule="atLeast"/>
        <w:rPr>
          <w:rFonts w:eastAsia="Calibri Light" w:cs="Times New Roman"/>
          <w:sz w:val="18"/>
          <w:szCs w:val="18"/>
        </w:rPr>
      </w:pPr>
      <w:r w:rsidRPr="00E204F8">
        <w:rPr>
          <w:rFonts w:eastAsia="Calibri Light" w:cs="Times New Roman"/>
          <w:sz w:val="18"/>
          <w:szCs w:val="18"/>
        </w:rPr>
        <w:t>Každý výdaj má vazbu na konkrétní IT zakázku evidovanou v IS Požitek. Kontrola správného čerpání schválených finančních prostředků jednotlivých zakázek a příprava finančního plánu na další fiskální období je základní činností každéh</w:t>
      </w:r>
      <w:r w:rsidR="00DB48ED">
        <w:rPr>
          <w:rFonts w:eastAsia="Calibri Light" w:cs="Times New Roman"/>
          <w:sz w:val="18"/>
          <w:szCs w:val="18"/>
        </w:rPr>
        <w:t>o</w:t>
      </w:r>
      <w:r w:rsidRPr="00E204F8">
        <w:rPr>
          <w:rFonts w:eastAsia="Calibri Light" w:cs="Times New Roman"/>
          <w:sz w:val="18"/>
          <w:szCs w:val="18"/>
        </w:rPr>
        <w:t xml:space="preserve"> garanta</w:t>
      </w:r>
      <w:r w:rsidR="00DB48ED">
        <w:rPr>
          <w:rFonts w:eastAsia="Calibri Light" w:cs="Times New Roman"/>
          <w:sz w:val="18"/>
          <w:szCs w:val="18"/>
        </w:rPr>
        <w:t xml:space="preserve"> SW úlohy (SŽT)</w:t>
      </w:r>
      <w:r w:rsidRPr="00E204F8">
        <w:rPr>
          <w:rFonts w:eastAsia="Calibri Light" w:cs="Times New Roman"/>
          <w:sz w:val="18"/>
          <w:szCs w:val="18"/>
        </w:rPr>
        <w:t>, jemuž je konkrétní zakázka přidělena.</w:t>
      </w:r>
    </w:p>
    <w:p w14:paraId="1CF095AA"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Základní údaje IT zakázek (hlavička)</w:t>
      </w:r>
    </w:p>
    <w:p w14:paraId="54AA4AA3" w14:textId="77777777" w:rsidR="000F3589" w:rsidRPr="00E204F8" w:rsidRDefault="000F3589" w:rsidP="000F3589">
      <w:pPr>
        <w:jc w:val="left"/>
        <w:rPr>
          <w:rFonts w:eastAsia="Calibri" w:cs="Times New Roman"/>
          <w:sz w:val="18"/>
          <w:szCs w:val="18"/>
        </w:rPr>
      </w:pPr>
      <w:r w:rsidRPr="00E204F8">
        <w:rPr>
          <w:rFonts w:eastAsia="Calibri" w:cs="Times New Roman"/>
          <w:noProof/>
          <w:sz w:val="18"/>
          <w:szCs w:val="18"/>
          <w:lang w:eastAsia="cs-CZ"/>
        </w:rPr>
        <w:drawing>
          <wp:inline distT="0" distB="0" distL="0" distR="0" wp14:anchorId="23FE2BAE" wp14:editId="68DE6B3B">
            <wp:extent cx="6277827" cy="2143125"/>
            <wp:effectExtent l="0" t="0" r="8890" b="0"/>
            <wp:docPr id="10" name="Obrázek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 descr="Graphical user interface, text, application, email&#10;&#10;Description automatically generated"/>
                    <pic:cNvPicPr/>
                  </pic:nvPicPr>
                  <pic:blipFill>
                    <a:blip r:embed="rId19"/>
                    <a:stretch>
                      <a:fillRect/>
                    </a:stretch>
                  </pic:blipFill>
                  <pic:spPr>
                    <a:xfrm>
                      <a:off x="0" y="0"/>
                      <a:ext cx="6287679" cy="2146488"/>
                    </a:xfrm>
                    <a:prstGeom prst="rect">
                      <a:avLst/>
                    </a:prstGeom>
                  </pic:spPr>
                </pic:pic>
              </a:graphicData>
            </a:graphic>
          </wp:inline>
        </w:drawing>
      </w:r>
    </w:p>
    <w:p w14:paraId="673A904C"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Kontrola čerpání rozpočtu IT zakázky</w:t>
      </w:r>
    </w:p>
    <w:p w14:paraId="4CBE9AC9" w14:textId="6DBD25E8" w:rsidR="000F3589" w:rsidRPr="00E204F8" w:rsidRDefault="000F3589" w:rsidP="000F3589">
      <w:pPr>
        <w:ind w:left="360"/>
        <w:rPr>
          <w:sz w:val="18"/>
          <w:szCs w:val="18"/>
        </w:rPr>
      </w:pPr>
      <w:r w:rsidRPr="00E204F8">
        <w:rPr>
          <w:sz w:val="18"/>
          <w:szCs w:val="18"/>
        </w:rPr>
        <w:t xml:space="preserve">V přehledu čerpání je evidována každá přijatá faktura. Garant </w:t>
      </w:r>
      <w:r w:rsidR="00DB48ED">
        <w:rPr>
          <w:sz w:val="18"/>
          <w:szCs w:val="18"/>
        </w:rPr>
        <w:t xml:space="preserve">SW úlohy </w:t>
      </w:r>
      <w:r w:rsidRPr="00E204F8">
        <w:rPr>
          <w:sz w:val="18"/>
          <w:szCs w:val="18"/>
        </w:rPr>
        <w:t>tak má k dispozici komplexní přehled o plnění smluvního vztahu souvisejícího s danou zakázkou i stavu čerpání schváleného rozpočtu.</w:t>
      </w:r>
    </w:p>
    <w:p w14:paraId="4744EF6E" w14:textId="77777777" w:rsidR="000F3589" w:rsidRPr="00E204F8" w:rsidRDefault="000F3589" w:rsidP="000F3589">
      <w:pPr>
        <w:rPr>
          <w:rStyle w:val="Zdraznnintenzivn"/>
          <w:i w:val="0"/>
          <w:iCs w:val="0"/>
          <w:color w:val="auto"/>
          <w:sz w:val="18"/>
          <w:szCs w:val="18"/>
        </w:rPr>
      </w:pPr>
      <w:r w:rsidRPr="00E204F8">
        <w:rPr>
          <w:noProof/>
          <w:sz w:val="18"/>
          <w:szCs w:val="18"/>
          <w:lang w:eastAsia="cs-CZ"/>
        </w:rPr>
        <w:lastRenderedPageBreak/>
        <w:drawing>
          <wp:inline distT="0" distB="0" distL="0" distR="0" wp14:anchorId="72719E00" wp14:editId="0BC7689B">
            <wp:extent cx="6293844" cy="1619250"/>
            <wp:effectExtent l="0" t="0" r="0" b="0"/>
            <wp:docPr id="11" name="Obrázek 6"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6" descr="Graphical user interface, application, table&#10;&#10;Description automatically generated"/>
                    <pic:cNvPicPr/>
                  </pic:nvPicPr>
                  <pic:blipFill>
                    <a:blip r:embed="rId20"/>
                    <a:stretch>
                      <a:fillRect/>
                    </a:stretch>
                  </pic:blipFill>
                  <pic:spPr>
                    <a:xfrm>
                      <a:off x="0" y="0"/>
                      <a:ext cx="6300511" cy="1620965"/>
                    </a:xfrm>
                    <a:prstGeom prst="rect">
                      <a:avLst/>
                    </a:prstGeom>
                  </pic:spPr>
                </pic:pic>
              </a:graphicData>
            </a:graphic>
          </wp:inline>
        </w:drawing>
      </w:r>
    </w:p>
    <w:p w14:paraId="3AA223B5"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Plán rozpočtu IT zakázky</w:t>
      </w:r>
    </w:p>
    <w:p w14:paraId="79409AEF" w14:textId="77777777" w:rsidR="000F3589" w:rsidRPr="00E204F8" w:rsidRDefault="000F3589" w:rsidP="000F3589">
      <w:pPr>
        <w:rPr>
          <w:sz w:val="18"/>
          <w:szCs w:val="18"/>
        </w:rPr>
      </w:pPr>
      <w:r w:rsidRPr="00E204F8">
        <w:rPr>
          <w:sz w:val="18"/>
          <w:szCs w:val="18"/>
        </w:rPr>
        <w:t>Pro přípravu i průběžnou kontrolu IT rozpočtu je k dispozici záložka „Rozpočet“ obsahující historii schválených rozpočtů v jednotlivých letech, stav zasmluvnění a tomu odpovídající fakturaci.</w:t>
      </w:r>
    </w:p>
    <w:p w14:paraId="3E84CE44" w14:textId="77777777" w:rsidR="000F3589" w:rsidRPr="00E204F8" w:rsidRDefault="000F3589" w:rsidP="000F3589">
      <w:pPr>
        <w:rPr>
          <w:sz w:val="18"/>
          <w:szCs w:val="18"/>
        </w:rPr>
      </w:pPr>
      <w:r w:rsidRPr="00E204F8">
        <w:rPr>
          <w:noProof/>
          <w:sz w:val="18"/>
          <w:szCs w:val="18"/>
          <w:lang w:eastAsia="cs-CZ"/>
        </w:rPr>
        <w:drawing>
          <wp:inline distT="0" distB="0" distL="0" distR="0" wp14:anchorId="7C04A67F" wp14:editId="59744C13">
            <wp:extent cx="6239969" cy="1628775"/>
            <wp:effectExtent l="0" t="0" r="8890" b="0"/>
            <wp:docPr id="13" name="Obrázek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3" descr="A screenshot of a computer&#10;&#10;Description automatically generated"/>
                    <pic:cNvPicPr/>
                  </pic:nvPicPr>
                  <pic:blipFill>
                    <a:blip r:embed="rId21"/>
                    <a:stretch>
                      <a:fillRect/>
                    </a:stretch>
                  </pic:blipFill>
                  <pic:spPr>
                    <a:xfrm>
                      <a:off x="0" y="0"/>
                      <a:ext cx="6243805" cy="1629776"/>
                    </a:xfrm>
                    <a:prstGeom prst="rect">
                      <a:avLst/>
                    </a:prstGeom>
                  </pic:spPr>
                </pic:pic>
              </a:graphicData>
            </a:graphic>
          </wp:inline>
        </w:drawing>
      </w:r>
    </w:p>
    <w:p w14:paraId="07E9E1E5" w14:textId="43591A53" w:rsidR="000F3589" w:rsidRPr="00E204F8" w:rsidRDefault="000F3589" w:rsidP="000F3589">
      <w:pPr>
        <w:rPr>
          <w:sz w:val="18"/>
          <w:szCs w:val="18"/>
        </w:rPr>
      </w:pPr>
      <w:r w:rsidRPr="00E204F8">
        <w:rPr>
          <w:sz w:val="18"/>
          <w:szCs w:val="18"/>
        </w:rPr>
        <w:t xml:space="preserve">Pro plánování rozpočtu na další fiskální rok je nastaven proces schvalování. Garant </w:t>
      </w:r>
      <w:r w:rsidR="00DB48ED">
        <w:rPr>
          <w:sz w:val="18"/>
          <w:szCs w:val="18"/>
        </w:rPr>
        <w:t>SW úlohy</w:t>
      </w:r>
      <w:r w:rsidRPr="00E204F8">
        <w:rPr>
          <w:sz w:val="18"/>
          <w:szCs w:val="18"/>
        </w:rPr>
        <w:t xml:space="preserve"> vytvoří nový řádek rozpočtu a navrhne částku rozpočtu na další rok. Takto připravený návrh se automaticky založí se statusem „Rozpracováno“. Jakmile je garant s přípravou rozpočtu hotov, přepne návrh do statusu „Ke schválení vedoucím“. Tímto krokem je zakázka převedena ro režimu schvalování vedoucím oddělení, který následně přepne stav schvalování do režimu „Ke schválení ředitelem“. Proces se opakuje na úrovni schválení navržené částky ředitelem odboru, který přepne stav schvalování do režimu „Schváleno ředitelem“. V případě, že je plánovaný rozpočet zakázky plně kryt smlouvou a nepředpokládají se žádné další náklady, přepne ředitel </w:t>
      </w:r>
      <w:r w:rsidR="008A05C1">
        <w:rPr>
          <w:sz w:val="18"/>
          <w:szCs w:val="18"/>
        </w:rPr>
        <w:t>SŽT</w:t>
      </w:r>
      <w:r w:rsidRPr="00E204F8">
        <w:rPr>
          <w:sz w:val="18"/>
          <w:szCs w:val="18"/>
        </w:rPr>
        <w:t xml:space="preserve"> status schválení na „Schváleno“. Každý schvalující má možnost rozpočet zamítnout.</w:t>
      </w:r>
    </w:p>
    <w:p w14:paraId="328BC3D7" w14:textId="77777777" w:rsidR="000F3589" w:rsidRPr="00E204F8" w:rsidRDefault="000F3589" w:rsidP="000F3589">
      <w:pPr>
        <w:spacing w:after="240" w:line="240" w:lineRule="atLeast"/>
        <w:rPr>
          <w:rFonts w:eastAsia="Calibri Light" w:cs="Times New Roman"/>
          <w:b/>
          <w:bCs/>
          <w:iCs/>
          <w:sz w:val="18"/>
          <w:szCs w:val="18"/>
        </w:rPr>
      </w:pPr>
      <w:r w:rsidRPr="00E204F8">
        <w:rPr>
          <w:rFonts w:eastAsia="Calibri Light" w:cs="Times New Roman"/>
          <w:b/>
          <w:bCs/>
          <w:iCs/>
          <w:sz w:val="18"/>
          <w:szCs w:val="18"/>
        </w:rPr>
        <w:t>Určení účetního okruhu IT zakázky</w:t>
      </w:r>
    </w:p>
    <w:p w14:paraId="5E818DCC" w14:textId="77777777" w:rsidR="000F3589" w:rsidRPr="00E204F8" w:rsidRDefault="000F3589" w:rsidP="000F3589">
      <w:pPr>
        <w:rPr>
          <w:sz w:val="18"/>
          <w:szCs w:val="18"/>
        </w:rPr>
      </w:pPr>
      <w:r w:rsidRPr="00E204F8">
        <w:rPr>
          <w:sz w:val="18"/>
          <w:szCs w:val="18"/>
        </w:rPr>
        <w:t xml:space="preserve">Z důvodu rozúčtování a identifikace jednotlivých zakázek jsou vytvořeny sumarizační skupiny rozčleněné pro: </w:t>
      </w:r>
    </w:p>
    <w:p w14:paraId="1C7781C2" w14:textId="77777777" w:rsidR="000F3589" w:rsidRPr="00E204F8" w:rsidRDefault="000F3589" w:rsidP="00563BFB">
      <w:pPr>
        <w:pStyle w:val="Odstavecseseznamem"/>
        <w:numPr>
          <w:ilvl w:val="0"/>
          <w:numId w:val="68"/>
        </w:numPr>
        <w:rPr>
          <w:sz w:val="18"/>
          <w:szCs w:val="18"/>
        </w:rPr>
      </w:pPr>
      <w:r w:rsidRPr="00E204F8">
        <w:rPr>
          <w:sz w:val="18"/>
          <w:szCs w:val="18"/>
        </w:rPr>
        <w:t>investiční zakázky (CX) + jednotlivé úseky (EN, MD, PD, ŘP) + název skupiny</w:t>
      </w:r>
    </w:p>
    <w:p w14:paraId="36E4EB0B" w14:textId="1B8A1C97" w:rsidR="000F3589" w:rsidRPr="00E204F8" w:rsidRDefault="000F3589" w:rsidP="00563BFB">
      <w:pPr>
        <w:pStyle w:val="Odstavecseseznamem"/>
        <w:numPr>
          <w:ilvl w:val="0"/>
          <w:numId w:val="68"/>
        </w:numPr>
        <w:rPr>
          <w:sz w:val="18"/>
          <w:szCs w:val="18"/>
        </w:rPr>
      </w:pPr>
      <w:r w:rsidRPr="00E204F8">
        <w:rPr>
          <w:sz w:val="18"/>
          <w:szCs w:val="18"/>
        </w:rPr>
        <w:t>provozní zakázky (OX) + IT + název účetního okruhu</w:t>
      </w:r>
    </w:p>
    <w:p w14:paraId="0719D9F8" w14:textId="77777777" w:rsidR="000F3589" w:rsidRPr="00E204F8" w:rsidRDefault="000F3589" w:rsidP="000F3589">
      <w:pPr>
        <w:rPr>
          <w:sz w:val="18"/>
          <w:szCs w:val="18"/>
        </w:rPr>
      </w:pPr>
      <w:r w:rsidRPr="00E204F8">
        <w:rPr>
          <w:sz w:val="18"/>
          <w:szCs w:val="18"/>
        </w:rPr>
        <w:t>Každá IT zakázka musí být pro každé fiskální období zařazena právě do jedné konkrétní skupiny.</w:t>
      </w:r>
    </w:p>
    <w:p w14:paraId="05CBB1D3" w14:textId="77777777" w:rsidR="000F3589" w:rsidRPr="00E204F8" w:rsidRDefault="000F3589" w:rsidP="000F3589">
      <w:pPr>
        <w:rPr>
          <w:sz w:val="18"/>
          <w:szCs w:val="18"/>
        </w:rPr>
      </w:pPr>
      <w:r w:rsidRPr="00E204F8">
        <w:rPr>
          <w:noProof/>
          <w:sz w:val="18"/>
          <w:szCs w:val="18"/>
          <w:lang w:eastAsia="cs-CZ"/>
        </w:rPr>
        <w:drawing>
          <wp:inline distT="0" distB="0" distL="0" distR="0" wp14:anchorId="5D974B25" wp14:editId="102AA6E8">
            <wp:extent cx="6293503" cy="1200150"/>
            <wp:effectExtent l="0" t="0" r="0" b="0"/>
            <wp:docPr id="15" name="Obrázek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 descr="Graphical user interface&#10;&#10;Description automatically generated with medium confidence"/>
                    <pic:cNvPicPr/>
                  </pic:nvPicPr>
                  <pic:blipFill>
                    <a:blip r:embed="rId22"/>
                    <a:stretch>
                      <a:fillRect/>
                    </a:stretch>
                  </pic:blipFill>
                  <pic:spPr>
                    <a:xfrm>
                      <a:off x="0" y="0"/>
                      <a:ext cx="6299590" cy="1201311"/>
                    </a:xfrm>
                    <a:prstGeom prst="rect">
                      <a:avLst/>
                    </a:prstGeom>
                  </pic:spPr>
                </pic:pic>
              </a:graphicData>
            </a:graphic>
          </wp:inline>
        </w:drawing>
      </w:r>
    </w:p>
    <w:p w14:paraId="3E9340B1" w14:textId="322591FB" w:rsidR="000F3589" w:rsidRPr="00E204F8" w:rsidRDefault="000F3589" w:rsidP="000F3589">
      <w:pPr>
        <w:spacing w:after="240" w:line="240" w:lineRule="atLeast"/>
        <w:rPr>
          <w:rFonts w:eastAsia="Calibri Light" w:cs="Times New Roman"/>
          <w:sz w:val="18"/>
          <w:szCs w:val="18"/>
        </w:rPr>
      </w:pPr>
    </w:p>
    <w:p w14:paraId="55BCD851" w14:textId="77887E1D" w:rsidR="00147700" w:rsidRPr="00E204F8" w:rsidRDefault="00147700" w:rsidP="004A2787">
      <w:pPr>
        <w:spacing w:after="240" w:line="240" w:lineRule="atLeast"/>
        <w:rPr>
          <w:rFonts w:eastAsia="Calibri Light" w:cs="Times New Roman"/>
          <w:sz w:val="18"/>
          <w:szCs w:val="18"/>
        </w:rPr>
      </w:pPr>
      <w:r w:rsidRPr="00E204F8">
        <w:rPr>
          <w:rFonts w:eastAsia="Calibri Light" w:cs="Times New Roman"/>
          <w:sz w:val="18"/>
          <w:szCs w:val="18"/>
        </w:rPr>
        <w:lastRenderedPageBreak/>
        <w:t xml:space="preserve">Zadavatel v rámci fáze </w:t>
      </w:r>
      <w:r w:rsidR="00B37150" w:rsidRPr="00E204F8">
        <w:rPr>
          <w:sz w:val="18"/>
          <w:szCs w:val="18"/>
        </w:rPr>
        <w:t>Cílový koncept</w:t>
      </w:r>
      <w:r w:rsidR="005A1F6C" w:rsidRPr="00E204F8">
        <w:rPr>
          <w:rFonts w:eastAsia="Calibri Light" w:cs="Times New Roman"/>
          <w:sz w:val="18"/>
          <w:szCs w:val="18"/>
        </w:rPr>
        <w:t xml:space="preserve"> </w:t>
      </w:r>
      <w:r w:rsidRPr="00E204F8">
        <w:rPr>
          <w:rFonts w:eastAsia="Calibri Light" w:cs="Times New Roman"/>
          <w:sz w:val="18"/>
          <w:szCs w:val="18"/>
        </w:rPr>
        <w:t xml:space="preserve">umožní </w:t>
      </w:r>
      <w:r w:rsidR="000F3589" w:rsidRPr="00E204F8">
        <w:rPr>
          <w:rFonts w:eastAsia="Calibri Light" w:cs="Times New Roman"/>
          <w:sz w:val="18"/>
          <w:szCs w:val="18"/>
        </w:rPr>
        <w:t xml:space="preserve">dodavatelům nahlédnout na stávající systémové řešení. </w:t>
      </w:r>
    </w:p>
    <w:p w14:paraId="37943F9A" w14:textId="77777777" w:rsidR="0049294C" w:rsidRPr="00E204F8" w:rsidRDefault="0049294C" w:rsidP="0097632E">
      <w:pPr>
        <w:pStyle w:val="Charttitle"/>
        <w:ind w:left="426" w:hanging="426"/>
      </w:pPr>
      <w:bookmarkStart w:id="74" w:name="_Ref97130175"/>
      <w:bookmarkStart w:id="75" w:name="_Toc106642309"/>
      <w:bookmarkStart w:id="76" w:name="_Toc118963981"/>
      <w:bookmarkEnd w:id="73"/>
      <w:r w:rsidRPr="00E204F8">
        <w:t>Obecné požadavky</w:t>
      </w:r>
      <w:bookmarkEnd w:id="76"/>
    </w:p>
    <w:p w14:paraId="4D58C612"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Systémové řešení, které umožňuje uživatelsky přívětivou práci – v jednotném IS umožní plánování rozpočtu (sběr požadavků, konsolidaci dat), monitoring plánovacího procesu (včetně schvalovacího workflow – viz dále) a monitoring a reporting čerpání výdajů na IT v průběhu roku (</w:t>
      </w:r>
      <w:r w:rsidRPr="00E204F8">
        <w:rPr>
          <w:b/>
          <w:sz w:val="18"/>
          <w:szCs w:val="18"/>
        </w:rPr>
        <w:t>cíl 1A</w:t>
      </w:r>
      <w:r w:rsidRPr="00E204F8">
        <w:rPr>
          <w:sz w:val="18"/>
          <w:szCs w:val="18"/>
        </w:rPr>
        <w:t>)</w:t>
      </w:r>
    </w:p>
    <w:p w14:paraId="61B3732F" w14:textId="0B308EF5" w:rsidR="0049294C" w:rsidRPr="00E204F8" w:rsidRDefault="00D3671D"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 xml:space="preserve">Minimálně funkce reportingu a schvalovacího WF bude umožněno </w:t>
      </w:r>
      <w:r w:rsidR="0049294C" w:rsidRPr="00E204F8">
        <w:rPr>
          <w:sz w:val="18"/>
          <w:szCs w:val="18"/>
        </w:rPr>
        <w:t>též na mobilních zařízeních (typicky tablet), které zrychlí a zjednoduší přístup koncových uživatelů (</w:t>
      </w:r>
      <w:r w:rsidR="0049294C" w:rsidRPr="00E204F8">
        <w:rPr>
          <w:b/>
          <w:bCs/>
          <w:sz w:val="18"/>
          <w:szCs w:val="18"/>
        </w:rPr>
        <w:t>cíl 4G</w:t>
      </w:r>
      <w:r w:rsidR="0049294C" w:rsidRPr="00E204F8">
        <w:rPr>
          <w:sz w:val="18"/>
          <w:szCs w:val="18"/>
        </w:rPr>
        <w:t>)</w:t>
      </w:r>
    </w:p>
    <w:p w14:paraId="3C56B953"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IS bude poskytovat výstupy (reporty), které budou předdefinovány uživateli (např. automaticky za určité období), a také operativní výstupy dle aktuálních požadavků. Maximum dat bude navázáno automaticky na zdrojová data, která se primárně nachází v SAP (</w:t>
      </w:r>
      <w:r w:rsidRPr="00E204F8">
        <w:rPr>
          <w:b/>
          <w:sz w:val="18"/>
          <w:szCs w:val="18"/>
        </w:rPr>
        <w:t>cíl 6B</w:t>
      </w:r>
      <w:r w:rsidRPr="00E204F8">
        <w:rPr>
          <w:sz w:val="18"/>
          <w:szCs w:val="18"/>
        </w:rPr>
        <w:t>)</w:t>
      </w:r>
    </w:p>
    <w:p w14:paraId="66108A87"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Systémové prostředí pro interní komunikaci (schvalovací WF, notifikace, statusy) při přípravě rozpočtu (</w:t>
      </w:r>
      <w:r w:rsidRPr="00E204F8">
        <w:rPr>
          <w:b/>
          <w:sz w:val="18"/>
          <w:szCs w:val="18"/>
        </w:rPr>
        <w:t>cíl 4C</w:t>
      </w:r>
      <w:r w:rsidRPr="00E204F8">
        <w:rPr>
          <w:sz w:val="18"/>
          <w:szCs w:val="18"/>
        </w:rPr>
        <w:t>)</w:t>
      </w:r>
    </w:p>
    <w:p w14:paraId="2E3EBAE2" w14:textId="119F9B14" w:rsidR="0049294C" w:rsidRPr="00E204F8" w:rsidRDefault="0049294C" w:rsidP="00563BFB">
      <w:pPr>
        <w:pStyle w:val="Odstavecseseznamem"/>
        <w:numPr>
          <w:ilvl w:val="0"/>
          <w:numId w:val="57"/>
        </w:numPr>
        <w:spacing w:after="360" w:line="240" w:lineRule="atLeast"/>
        <w:ind w:left="470" w:hanging="357"/>
        <w:contextualSpacing w:val="0"/>
        <w:rPr>
          <w:sz w:val="18"/>
          <w:szCs w:val="18"/>
        </w:rPr>
      </w:pPr>
      <w:r w:rsidRPr="00E204F8">
        <w:rPr>
          <w:sz w:val="18"/>
          <w:szCs w:val="18"/>
        </w:rPr>
        <w:t xml:space="preserve">Definice rolí a oprávnění. Minimálně </w:t>
      </w:r>
      <w:r w:rsidR="00C85125" w:rsidRPr="00E204F8">
        <w:rPr>
          <w:sz w:val="18"/>
          <w:szCs w:val="18"/>
        </w:rPr>
        <w:t>pro tyto typy uživatelů</w:t>
      </w:r>
      <w:r w:rsidRPr="00E204F8">
        <w:rPr>
          <w:sz w:val="18"/>
          <w:szCs w:val="18"/>
        </w:rPr>
        <w:t xml:space="preserve">: Žadatel, Schvalovatel, Administrátor. Systém umožní Administrátorovi definovat oprávnění jednotlivých </w:t>
      </w:r>
      <w:r w:rsidR="00C85125" w:rsidRPr="00E204F8">
        <w:rPr>
          <w:sz w:val="18"/>
          <w:szCs w:val="18"/>
        </w:rPr>
        <w:t>uživatelů</w:t>
      </w:r>
      <w:r w:rsidRPr="00E204F8">
        <w:rPr>
          <w:sz w:val="18"/>
          <w:szCs w:val="18"/>
        </w:rPr>
        <w:t xml:space="preserve">, omezit okruh dat, která jsou viditelná pro jednotlivé Žadatele a Schvalovatele (např. ředitel odboru X v úseku Y neuvidí data o jiných úsecích apod.). Dalším příkladem oprávnění </w:t>
      </w:r>
      <w:r w:rsidR="007965F3" w:rsidRPr="00E204F8">
        <w:rPr>
          <w:sz w:val="18"/>
          <w:szCs w:val="18"/>
        </w:rPr>
        <w:t>uživatele</w:t>
      </w:r>
      <w:r w:rsidR="00C85125" w:rsidRPr="00E204F8">
        <w:rPr>
          <w:sz w:val="18"/>
          <w:szCs w:val="18"/>
        </w:rPr>
        <w:t xml:space="preserve"> </w:t>
      </w:r>
      <w:r w:rsidRPr="00E204F8">
        <w:rPr>
          <w:sz w:val="18"/>
          <w:szCs w:val="18"/>
        </w:rPr>
        <w:t>Administrátor je dočasné otevření určité části již schváleného rozpočtu pro provedení ad-hoc změn v průběhu roku (</w:t>
      </w:r>
      <w:r w:rsidRPr="00E204F8">
        <w:rPr>
          <w:b/>
          <w:bCs/>
          <w:sz w:val="18"/>
          <w:szCs w:val="18"/>
        </w:rPr>
        <w:t>cíl 1A</w:t>
      </w:r>
      <w:r w:rsidRPr="00E204F8">
        <w:rPr>
          <w:sz w:val="18"/>
          <w:szCs w:val="18"/>
        </w:rPr>
        <w:t>)</w:t>
      </w:r>
    </w:p>
    <w:p w14:paraId="7EB1963B" w14:textId="4F5EA85A" w:rsidR="0049294C" w:rsidRPr="00E204F8" w:rsidRDefault="0049294C" w:rsidP="0071627B">
      <w:pPr>
        <w:spacing w:after="360" w:line="240" w:lineRule="atLeast"/>
        <w:rPr>
          <w:sz w:val="18"/>
          <w:szCs w:val="18"/>
        </w:rPr>
      </w:pPr>
      <w:r w:rsidRPr="00E204F8">
        <w:rPr>
          <w:sz w:val="18"/>
          <w:szCs w:val="18"/>
        </w:rPr>
        <w:t>Konkrétní funkční požadavky jsou popsány dále v textu.</w:t>
      </w:r>
    </w:p>
    <w:p w14:paraId="2AE7D59B" w14:textId="0C65A6F4" w:rsidR="004A2787" w:rsidRPr="00E204F8" w:rsidRDefault="004A2787" w:rsidP="0097632E">
      <w:pPr>
        <w:pStyle w:val="Charttitle"/>
        <w:ind w:left="426" w:hanging="426"/>
      </w:pPr>
      <w:bookmarkStart w:id="77" w:name="_Toc118963982"/>
      <w:r w:rsidRPr="00E204F8">
        <w:t>Business požadavky k hlavní funkcionalitě</w:t>
      </w:r>
      <w:bookmarkEnd w:id="74"/>
      <w:r w:rsidRPr="00E204F8">
        <w:t xml:space="preserve"> </w:t>
      </w:r>
      <w:r w:rsidRPr="00E204F8">
        <w:rPr>
          <w:color w:val="0D8390" w:themeColor="accent5"/>
        </w:rPr>
        <w:t>1) Plánování výdajů</w:t>
      </w:r>
      <w:bookmarkEnd w:id="75"/>
      <w:bookmarkEnd w:id="77"/>
    </w:p>
    <w:tbl>
      <w:tblPr>
        <w:tblpPr w:leftFromText="180" w:rightFromText="180" w:vertAnchor="text" w:horzAnchor="margin" w:tblpX="-10" w:tblpY="27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127"/>
        <w:gridCol w:w="7507"/>
      </w:tblGrid>
      <w:tr w:rsidR="004A2787" w:rsidRPr="00E204F8" w14:paraId="11A6DDB4" w14:textId="77777777" w:rsidTr="00FD55EA">
        <w:trPr>
          <w:cantSplit/>
          <w:trHeight w:val="290"/>
        </w:trPr>
        <w:tc>
          <w:tcPr>
            <w:tcW w:w="2127" w:type="dxa"/>
            <w:shd w:val="clear" w:color="auto" w:fill="auto"/>
          </w:tcPr>
          <w:p w14:paraId="1AFA5E5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Datové zdroje / vstupy:</w:t>
            </w:r>
          </w:p>
        </w:tc>
        <w:tc>
          <w:tcPr>
            <w:tcW w:w="7507" w:type="dxa"/>
            <w:shd w:val="clear" w:color="auto" w:fill="auto"/>
          </w:tcPr>
          <w:p w14:paraId="12032BCB"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FaMa+ DHM (údaje o drobném hmotném majetku – mobilní telefony)</w:t>
            </w:r>
          </w:p>
          <w:p w14:paraId="1EB3D6F3"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AuditPro (údaje o ostatním drobném hmotném majetku v IT)</w:t>
            </w:r>
          </w:p>
          <w:p w14:paraId="7449F7B3" w14:textId="5421C33D"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SAP HR (aktuální počet obsazených pozic, aktuální počet otevřených pozic v SŽ, aktuální organizační struktura</w:t>
            </w:r>
            <w:r w:rsidR="00B91EC8" w:rsidRPr="00E204F8">
              <w:rPr>
                <w:rFonts w:eastAsia="Calibri Light" w:cs="Calibri Light"/>
                <w:sz w:val="18"/>
                <w:szCs w:val="18"/>
              </w:rPr>
              <w:t xml:space="preserve"> SŽ</w:t>
            </w:r>
            <w:r w:rsidRPr="00E204F8">
              <w:rPr>
                <w:rFonts w:eastAsia="Calibri Light" w:cs="Calibri Light"/>
                <w:sz w:val="18"/>
                <w:szCs w:val="18"/>
              </w:rPr>
              <w:t>)</w:t>
            </w:r>
          </w:p>
          <w:p w14:paraId="54B07C8C"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SAP CO (skutečné provozní výdaje předchozího roku)</w:t>
            </w:r>
          </w:p>
        </w:tc>
      </w:tr>
      <w:tr w:rsidR="004A2787" w:rsidRPr="00E204F8" w14:paraId="5CB81F13" w14:textId="77777777" w:rsidTr="00FD55EA">
        <w:trPr>
          <w:cantSplit/>
          <w:trHeight w:val="290"/>
        </w:trPr>
        <w:tc>
          <w:tcPr>
            <w:tcW w:w="2127" w:type="dxa"/>
            <w:shd w:val="clear" w:color="auto" w:fill="auto"/>
          </w:tcPr>
          <w:p w14:paraId="499409D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Vstupy od uživatelů:</w:t>
            </w:r>
          </w:p>
        </w:tc>
        <w:tc>
          <w:tcPr>
            <w:tcW w:w="7507" w:type="dxa"/>
            <w:shd w:val="clear" w:color="auto" w:fill="auto"/>
          </w:tcPr>
          <w:p w14:paraId="4F4B94CA" w14:textId="28BD4130" w:rsidR="004A2787" w:rsidRPr="00E204F8" w:rsidRDefault="00420266" w:rsidP="00563BFB">
            <w:pPr>
              <w:numPr>
                <w:ilvl w:val="0"/>
                <w:numId w:val="44"/>
              </w:numPr>
              <w:spacing w:after="120" w:line="240" w:lineRule="atLeast"/>
              <w:jc w:val="left"/>
              <w:rPr>
                <w:rFonts w:eastAsia="Calibri Light" w:cs="Calibri Light"/>
                <w:sz w:val="18"/>
                <w:szCs w:val="18"/>
              </w:rPr>
            </w:pPr>
            <w:r w:rsidRPr="00E204F8">
              <w:rPr>
                <w:rFonts w:eastAsia="Calibri Light" w:cs="Calibri Light"/>
                <w:sz w:val="18"/>
                <w:szCs w:val="18"/>
              </w:rPr>
              <w:t>Zápis</w:t>
            </w:r>
            <w:r w:rsidR="004A2787" w:rsidRPr="00E204F8">
              <w:rPr>
                <w:rFonts w:eastAsia="Calibri Light" w:cs="Calibri Light"/>
                <w:sz w:val="18"/>
                <w:szCs w:val="18"/>
              </w:rPr>
              <w:t xml:space="preserve"> požadavků odborných útvarů na výdaje v příštím roce (typ výdaje, název aplikace/systému, věcný popis požadavku, ...). Jedná se o již skutečně plánované výdaje, nikoliv o zásobník všech požadavků (ten bude řešen způsoby, které vzejdou z </w:t>
            </w:r>
            <w:r w:rsidR="00C36B7E" w:rsidRPr="00E204F8">
              <w:rPr>
                <w:rFonts w:eastAsia="Calibri Light" w:cs="Calibri Light"/>
                <w:sz w:val="18"/>
                <w:szCs w:val="18"/>
              </w:rPr>
              <w:t>Projektu</w:t>
            </w:r>
            <w:r w:rsidR="004A2787" w:rsidRPr="00E204F8">
              <w:rPr>
                <w:rFonts w:eastAsia="Calibri Light" w:cs="Calibri Light"/>
                <w:sz w:val="18"/>
                <w:szCs w:val="18"/>
              </w:rPr>
              <w:t xml:space="preserve"> na ICT governance v SŽ, viz kapitola </w:t>
            </w:r>
            <w:r w:rsidR="00830919" w:rsidRPr="00E204F8">
              <w:rPr>
                <w:rFonts w:eastAsia="Calibri Light" w:cs="Calibri Light"/>
                <w:sz w:val="18"/>
                <w:szCs w:val="18"/>
              </w:rPr>
              <w:fldChar w:fldCharType="begin"/>
            </w:r>
            <w:r w:rsidR="00830919" w:rsidRPr="00E204F8">
              <w:rPr>
                <w:rFonts w:eastAsia="Calibri Light" w:cs="Calibri Light"/>
                <w:sz w:val="18"/>
                <w:szCs w:val="18"/>
              </w:rPr>
              <w:instrText xml:space="preserve"> REF _Ref109143349 \n \h </w:instrText>
            </w:r>
            <w:r w:rsidR="0071627B" w:rsidRPr="00E204F8">
              <w:rPr>
                <w:rFonts w:eastAsia="Calibri Light" w:cs="Calibri Light"/>
                <w:sz w:val="18"/>
                <w:szCs w:val="18"/>
              </w:rPr>
              <w:instrText xml:space="preserve"> \* MERGEFORMAT </w:instrText>
            </w:r>
            <w:r w:rsidR="00830919" w:rsidRPr="00E204F8">
              <w:rPr>
                <w:rFonts w:eastAsia="Calibri Light" w:cs="Calibri Light"/>
                <w:sz w:val="18"/>
                <w:szCs w:val="18"/>
              </w:rPr>
            </w:r>
            <w:r w:rsidR="00830919" w:rsidRPr="00E204F8">
              <w:rPr>
                <w:rFonts w:eastAsia="Calibri Light" w:cs="Calibri Light"/>
                <w:sz w:val="18"/>
                <w:szCs w:val="18"/>
              </w:rPr>
              <w:fldChar w:fldCharType="separate"/>
            </w:r>
            <w:r w:rsidR="00F51AB0">
              <w:rPr>
                <w:rFonts w:eastAsia="Calibri Light" w:cs="Calibri Light"/>
                <w:sz w:val="18"/>
                <w:szCs w:val="18"/>
              </w:rPr>
              <w:t>7.3</w:t>
            </w:r>
            <w:r w:rsidR="00830919" w:rsidRPr="00E204F8">
              <w:rPr>
                <w:rFonts w:eastAsia="Calibri Light" w:cs="Calibri Light"/>
                <w:sz w:val="18"/>
                <w:szCs w:val="18"/>
              </w:rPr>
              <w:fldChar w:fldCharType="end"/>
            </w:r>
            <w:r w:rsidR="004A2787" w:rsidRPr="00E204F8">
              <w:rPr>
                <w:rFonts w:eastAsia="Calibri Light" w:cs="Calibri Light"/>
                <w:sz w:val="18"/>
                <w:szCs w:val="18"/>
              </w:rPr>
              <w:t xml:space="preserve">) – bude odpovědností každého garanta </w:t>
            </w:r>
            <w:r w:rsidR="00DB48ED">
              <w:rPr>
                <w:rFonts w:eastAsia="Calibri Light" w:cs="Calibri Light"/>
                <w:sz w:val="18"/>
                <w:szCs w:val="18"/>
              </w:rPr>
              <w:t>SW úlohy (SŽT)</w:t>
            </w:r>
            <w:r w:rsidR="004A2787" w:rsidRPr="00E204F8">
              <w:rPr>
                <w:rFonts w:eastAsia="Calibri Light" w:cs="Calibri Light"/>
                <w:sz w:val="18"/>
                <w:szCs w:val="18"/>
              </w:rPr>
              <w:t>, aby do nového SW řešení pro plánování rozpočtu provozních a investičních výdajů v IT zadával již interně předschválené požadavky</w:t>
            </w:r>
          </w:p>
          <w:p w14:paraId="2197EEFD"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Přiřazené očekávané výdaje k požadavkům včetně případné kalendarizace, která je relevantní zejména pro investiční výdaje</w:t>
            </w:r>
          </w:p>
        </w:tc>
      </w:tr>
      <w:tr w:rsidR="004A2787" w:rsidRPr="00E204F8" w14:paraId="26E809F3" w14:textId="77777777" w:rsidTr="00FD55EA">
        <w:trPr>
          <w:cantSplit/>
          <w:trHeight w:val="290"/>
        </w:trPr>
        <w:tc>
          <w:tcPr>
            <w:tcW w:w="2127" w:type="dxa"/>
            <w:shd w:val="clear" w:color="auto" w:fill="auto"/>
          </w:tcPr>
          <w:p w14:paraId="1E8CFA77"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507" w:type="dxa"/>
            <w:shd w:val="clear" w:color="auto" w:fill="auto"/>
          </w:tcPr>
          <w:p w14:paraId="2171638D"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Možnost vložit již předschválené požadavky na čerpání provozních i investičních výdajů na IT pro další rozpočtové období (nejedná se tedy o registr požadavků, ale přehled již platných interně schválených požadavků na rozpočet daného období) (</w:t>
            </w:r>
            <w:r w:rsidRPr="00E204F8">
              <w:rPr>
                <w:rFonts w:eastAsia="Calibri Light" w:cs="Calibri Light"/>
                <w:b/>
                <w:sz w:val="18"/>
                <w:szCs w:val="18"/>
              </w:rPr>
              <w:t xml:space="preserve">cíl </w:t>
            </w:r>
            <w:r w:rsidRPr="00E204F8">
              <w:rPr>
                <w:rFonts w:eastAsia="Calibri Light" w:cs="Calibri Light"/>
                <w:b/>
                <w:bCs/>
                <w:sz w:val="18"/>
                <w:szCs w:val="18"/>
              </w:rPr>
              <w:t>2A</w:t>
            </w:r>
            <w:r w:rsidRPr="00E204F8">
              <w:rPr>
                <w:rFonts w:eastAsia="Calibri Light" w:cs="Calibri Light"/>
                <w:sz w:val="18"/>
                <w:szCs w:val="18"/>
              </w:rPr>
              <w:t>)</w:t>
            </w:r>
          </w:p>
          <w:p w14:paraId="1604D42B"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Zpracování a alokování zadaných požadavků pro potřeby sestavení rozpočtu</w:t>
            </w:r>
            <w:r w:rsidRPr="00E204F8">
              <w:rPr>
                <w:rFonts w:eastAsia="Calibri Light" w:cs="Calibri Light"/>
                <w:sz w:val="18"/>
                <w:szCs w:val="18"/>
              </w:rPr>
              <w:br/>
              <w:t>bez nutnosti podpůrných výpočtů (např. v MS Excel) (</w:t>
            </w:r>
            <w:r w:rsidRPr="00E204F8">
              <w:rPr>
                <w:rFonts w:eastAsia="Calibri Light" w:cs="Calibri Light"/>
                <w:b/>
                <w:bCs/>
                <w:sz w:val="18"/>
                <w:szCs w:val="18"/>
              </w:rPr>
              <w:t>cíl 4E</w:t>
            </w:r>
            <w:r w:rsidRPr="00E204F8">
              <w:rPr>
                <w:rFonts w:eastAsia="Calibri Light" w:cs="Calibri Light"/>
                <w:sz w:val="18"/>
                <w:szCs w:val="18"/>
              </w:rPr>
              <w:t>)</w:t>
            </w:r>
          </w:p>
          <w:p w14:paraId="524C3516"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Přiřazení příznaku všem výdajům, který u nich rozliší (ne)přípustnost jejich zrušení či odložení, nabývající minimálně tyto možné hodnoty (</w:t>
            </w:r>
            <w:r w:rsidRPr="00E204F8">
              <w:rPr>
                <w:rFonts w:eastAsia="Calibri Light" w:cs="Calibri Light"/>
                <w:b/>
                <w:bCs/>
                <w:sz w:val="18"/>
                <w:szCs w:val="18"/>
              </w:rPr>
              <w:t>cíl 5C</w:t>
            </w:r>
            <w:r w:rsidRPr="00E204F8">
              <w:rPr>
                <w:rFonts w:eastAsia="Calibri Light" w:cs="Calibri Light"/>
                <w:sz w:val="18"/>
                <w:szCs w:val="18"/>
              </w:rPr>
              <w:t>):</w:t>
            </w:r>
          </w:p>
          <w:p w14:paraId="509D6110" w14:textId="77777777"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lastRenderedPageBreak/>
              <w:t>mandatorní výdaj,</w:t>
            </w:r>
          </w:p>
          <w:p w14:paraId="40A17502" w14:textId="77777777"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t>výdaj dle platné smlouvy,</w:t>
            </w:r>
          </w:p>
          <w:p w14:paraId="0D12B189" w14:textId="4D690559"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t>plánovaný výdaj (zatím nezasmluvněný)</w:t>
            </w:r>
          </w:p>
          <w:p w14:paraId="21318626" w14:textId="50FF0991"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Automatické predikce vybraných skupin výdajů (např. tiskové služby), které vznikají na základě skutečného čerpání v předchozím roce v SAP CO. Možnost úpravy výše těchto výdajů zásahem uživatele (</w:t>
            </w:r>
            <w:r w:rsidRPr="00E204F8">
              <w:rPr>
                <w:rFonts w:eastAsia="Calibri Light" w:cs="Calibri Light"/>
                <w:b/>
                <w:bCs/>
                <w:sz w:val="18"/>
                <w:szCs w:val="18"/>
              </w:rPr>
              <w:t>cíl 4E</w:t>
            </w:r>
            <w:r w:rsidRPr="00E204F8">
              <w:rPr>
                <w:rFonts w:eastAsia="Calibri Light" w:cs="Calibri Light"/>
                <w:sz w:val="18"/>
                <w:szCs w:val="18"/>
              </w:rPr>
              <w:t>)</w:t>
            </w:r>
          </w:p>
          <w:p w14:paraId="03F42E2F" w14:textId="631ECF2C"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Automatická alokace režijních nákladů mezi jednotlivé útvary dle uživatelem definovaného klíče. Primárním klíčem je počet zaměstnanců. IS však umožní alokaci i dle libovolně zvolených klíčů ze strany uživatele (</w:t>
            </w:r>
            <w:r w:rsidRPr="00E204F8">
              <w:rPr>
                <w:rFonts w:eastAsia="Calibri Light" w:cs="Calibri Light"/>
                <w:b/>
                <w:bCs/>
                <w:sz w:val="18"/>
                <w:szCs w:val="18"/>
              </w:rPr>
              <w:t>cíl 4E</w:t>
            </w:r>
            <w:r w:rsidRPr="00E204F8">
              <w:rPr>
                <w:rFonts w:eastAsia="Calibri Light" w:cs="Calibri Light"/>
                <w:sz w:val="18"/>
                <w:szCs w:val="18"/>
              </w:rPr>
              <w:t>)</w:t>
            </w:r>
          </w:p>
          <w:p w14:paraId="499C7466" w14:textId="60A2839C"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Zobrazení plánu a skutečnosti čerpání rozpočtu minulého roku v jednotlivých kategoriích (viz stávající používaná struktura v</w:t>
            </w:r>
            <w:r w:rsidR="00C55410">
              <w:rPr>
                <w:rFonts w:eastAsia="Calibri Light" w:cs="Calibri Light"/>
                <w:sz w:val="18"/>
                <w:szCs w:val="18"/>
              </w:rPr>
              <w:t> kapitole 2.4</w:t>
            </w:r>
            <w:r w:rsidRPr="00E204F8">
              <w:rPr>
                <w:rFonts w:eastAsia="Calibri Light" w:cs="Calibri Light"/>
                <w:sz w:val="18"/>
                <w:szCs w:val="18"/>
              </w:rPr>
              <w:t>) – tj. zjednodušení práce a orientace pro jednotlivé útvary (</w:t>
            </w:r>
            <w:r w:rsidRPr="00E204F8">
              <w:rPr>
                <w:rFonts w:eastAsia="Calibri Light" w:cs="Calibri Light"/>
                <w:b/>
                <w:bCs/>
                <w:sz w:val="18"/>
                <w:szCs w:val="18"/>
              </w:rPr>
              <w:t>cíl 4F</w:t>
            </w:r>
            <w:r w:rsidRPr="00E204F8">
              <w:rPr>
                <w:rFonts w:eastAsia="Calibri Light" w:cs="Calibri Light"/>
                <w:sz w:val="18"/>
                <w:szCs w:val="18"/>
              </w:rPr>
              <w:t>)</w:t>
            </w:r>
          </w:p>
          <w:p w14:paraId="122A5728" w14:textId="77777777"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Ad-hoc úprava vstupních údajů pro rozpočet i v průběhu roku na základě aktuálních potřeb (týká primárně investičních výdajů). Umožnění této funkce pouze vybraným uživatelům, případně po schválení administrátorem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7D5E54CC" w14:textId="77777777"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tc>
      </w:tr>
      <w:tr w:rsidR="004A2787" w:rsidRPr="00E204F8" w14:paraId="4A714D7D" w14:textId="77777777" w:rsidTr="00FD55EA">
        <w:trPr>
          <w:cantSplit/>
          <w:trHeight w:val="290"/>
        </w:trPr>
        <w:tc>
          <w:tcPr>
            <w:tcW w:w="2127" w:type="dxa"/>
            <w:shd w:val="clear" w:color="auto" w:fill="auto"/>
          </w:tcPr>
          <w:p w14:paraId="2ED28239"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lastRenderedPageBreak/>
              <w:t>Výstupy:</w:t>
            </w:r>
          </w:p>
        </w:tc>
        <w:tc>
          <w:tcPr>
            <w:tcW w:w="7507" w:type="dxa"/>
            <w:shd w:val="clear" w:color="auto" w:fill="auto"/>
          </w:tcPr>
          <w:p w14:paraId="5CDAA178" w14:textId="7D2F4462" w:rsidR="004A2787" w:rsidRPr="00E204F8" w:rsidRDefault="004A2787" w:rsidP="00C55410">
            <w:pPr>
              <w:numPr>
                <w:ilvl w:val="0"/>
                <w:numId w:val="48"/>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Pro každý odborný útvar plánované výdaje v definované struktuře rozpočtu (viz stávající používaná struktura v</w:t>
            </w:r>
            <w:r w:rsidR="00C55410">
              <w:rPr>
                <w:rFonts w:eastAsia="Calibri Light" w:cs="Calibri Light"/>
                <w:sz w:val="18"/>
                <w:szCs w:val="18"/>
              </w:rPr>
              <w:t> kapitole 2.4)</w:t>
            </w:r>
          </w:p>
        </w:tc>
      </w:tr>
    </w:tbl>
    <w:p w14:paraId="77B68687" w14:textId="77777777" w:rsidR="004A2787" w:rsidRPr="00E204F8" w:rsidRDefault="004A2787" w:rsidP="004A2787">
      <w:pPr>
        <w:spacing w:after="240" w:line="240" w:lineRule="atLeast"/>
        <w:rPr>
          <w:rFonts w:eastAsia="Calibri Light" w:cs="Times New Roman"/>
          <w:sz w:val="18"/>
          <w:szCs w:val="18"/>
        </w:rPr>
      </w:pPr>
    </w:p>
    <w:p w14:paraId="3053EC3E" w14:textId="77777777" w:rsidR="004A2787" w:rsidRPr="00E204F8" w:rsidRDefault="004A2787" w:rsidP="0093048E">
      <w:pPr>
        <w:pStyle w:val="Charttitle"/>
        <w:ind w:left="426" w:hanging="426"/>
      </w:pPr>
      <w:bookmarkStart w:id="78" w:name="_Ref97130271"/>
      <w:bookmarkStart w:id="79" w:name="_Ref98861770"/>
      <w:bookmarkStart w:id="80" w:name="_Toc106642310"/>
      <w:bookmarkStart w:id="81" w:name="_Toc118963983"/>
      <w:r w:rsidRPr="00E204F8">
        <w:t xml:space="preserve">Business požadavky k hlavní funkcionalitě </w:t>
      </w:r>
      <w:bookmarkEnd w:id="78"/>
      <w:r w:rsidRPr="00E204F8">
        <w:rPr>
          <w:color w:val="0D8390" w:themeColor="accent5"/>
        </w:rPr>
        <w:t>2) Tvorba rozpočtu</w:t>
      </w:r>
      <w:bookmarkEnd w:id="79"/>
      <w:bookmarkEnd w:id="80"/>
      <w:bookmarkEnd w:id="81"/>
    </w:p>
    <w:tbl>
      <w:tblPr>
        <w:tblpPr w:leftFromText="180" w:rightFromText="180" w:vertAnchor="text" w:horzAnchor="margin" w:tblpY="14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63"/>
        <w:gridCol w:w="7371"/>
      </w:tblGrid>
      <w:tr w:rsidR="004A2787" w:rsidRPr="00E204F8" w14:paraId="7B29F3D4" w14:textId="77777777" w:rsidTr="00FD55EA">
        <w:trPr>
          <w:cantSplit/>
          <w:trHeight w:val="290"/>
        </w:trPr>
        <w:tc>
          <w:tcPr>
            <w:tcW w:w="2263" w:type="dxa"/>
            <w:shd w:val="clear" w:color="auto" w:fill="auto"/>
          </w:tcPr>
          <w:p w14:paraId="1E9AE276"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7371" w:type="dxa"/>
            <w:shd w:val="clear" w:color="auto" w:fill="auto"/>
          </w:tcPr>
          <w:p w14:paraId="36EE9DD6" w14:textId="77777777"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Datovým zdrojem jsou výstupy z hlavní funkcionality 1 – Plánování výdajů. Není vyžadována žádná vazba na externí systém v této hlavní funkcionalitě.</w:t>
            </w:r>
          </w:p>
        </w:tc>
      </w:tr>
      <w:tr w:rsidR="004A2787" w:rsidRPr="00E204F8" w14:paraId="711831F4" w14:textId="77777777" w:rsidTr="00FD55EA">
        <w:trPr>
          <w:cantSplit/>
          <w:trHeight w:val="290"/>
        </w:trPr>
        <w:tc>
          <w:tcPr>
            <w:tcW w:w="2263" w:type="dxa"/>
            <w:shd w:val="clear" w:color="auto" w:fill="auto"/>
          </w:tcPr>
          <w:p w14:paraId="137C0B19"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371" w:type="dxa"/>
            <w:shd w:val="clear" w:color="auto" w:fill="auto"/>
          </w:tcPr>
          <w:p w14:paraId="18C273F5" w14:textId="323F922D"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Zásahy garantů </w:t>
            </w:r>
            <w:r w:rsidR="00DB48ED">
              <w:rPr>
                <w:rFonts w:eastAsia="Times New Roman" w:cs="Calibri Light"/>
                <w:color w:val="000000"/>
                <w:sz w:val="18"/>
                <w:szCs w:val="18"/>
                <w:lang w:eastAsia="cs-CZ"/>
              </w:rPr>
              <w:t>SW úloh (SŽT)</w:t>
            </w:r>
            <w:r w:rsidRPr="00E204F8">
              <w:rPr>
                <w:rFonts w:eastAsia="Times New Roman" w:cs="Calibri Light"/>
                <w:color w:val="000000"/>
                <w:sz w:val="18"/>
                <w:szCs w:val="18"/>
                <w:lang w:eastAsia="cs-CZ"/>
              </w:rPr>
              <w:t xml:space="preserve"> a pověřených zástupců odborných útvarů do tvorby rozpočtu</w:t>
            </w:r>
          </w:p>
          <w:p w14:paraId="76E7487B"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Revize aktuální verze rozpočtu ze strany pracovníků zodpovědných za kontrolu, možnost editace, úprav</w:t>
            </w:r>
          </w:p>
          <w:p w14:paraId="21D485A8"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Nastavení kalendarizace čerpání investic – rozložení do let</w:t>
            </w:r>
          </w:p>
        </w:tc>
      </w:tr>
      <w:tr w:rsidR="004A2787" w:rsidRPr="00E204F8" w14:paraId="3458F67E" w14:textId="77777777" w:rsidTr="00FD55EA">
        <w:trPr>
          <w:cantSplit/>
          <w:trHeight w:val="290"/>
        </w:trPr>
        <w:tc>
          <w:tcPr>
            <w:tcW w:w="2263" w:type="dxa"/>
            <w:shd w:val="clear" w:color="auto" w:fill="auto"/>
          </w:tcPr>
          <w:p w14:paraId="4841591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371" w:type="dxa"/>
            <w:shd w:val="clear" w:color="auto" w:fill="auto"/>
          </w:tcPr>
          <w:p w14:paraId="0E04E14B" w14:textId="77777777" w:rsidR="004A2787" w:rsidRPr="00E204F8" w:rsidRDefault="004A2787" w:rsidP="00563BFB">
            <w:pPr>
              <w:numPr>
                <w:ilvl w:val="0"/>
                <w:numId w:val="49"/>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Výsledné zobrazení rozpočtu v definované struktuře s možností drill-down funkce a pohledu až na detail jednotlivých odborných útvarů, konkrétních aplikací/systémů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6C43A45A"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přehledu výdajů v tabelární i grafické podobě</w:t>
            </w:r>
          </w:p>
          <w:p w14:paraId="7A05140B"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předpokládaných výdajů v rozdělení na jednotlivé aplikace/ systémy a organizační útvary SŽ</w:t>
            </w:r>
          </w:p>
          <w:p w14:paraId="2FDED3DF" w14:textId="6897DB3C"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 xml:space="preserve">Možnost editace výdajů a hromadných změn z úrovně garanta </w:t>
            </w:r>
            <w:r w:rsidR="00DB48ED">
              <w:rPr>
                <w:rFonts w:eastAsia="Calibri Light" w:cs="Calibri Light"/>
                <w:sz w:val="18"/>
                <w:szCs w:val="18"/>
              </w:rPr>
              <w:t xml:space="preserve">SW úlohy (SŽT) </w:t>
            </w:r>
            <w:r w:rsidRPr="00E204F8">
              <w:rPr>
                <w:rFonts w:eastAsia="Calibri Light" w:cs="Calibri Light"/>
                <w:sz w:val="18"/>
                <w:szCs w:val="18"/>
              </w:rPr>
              <w:t>daného IT systému před odesláním do schvalovacího procesu</w:t>
            </w:r>
          </w:p>
          <w:p w14:paraId="1272DED1" w14:textId="42F5F0D2"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již předschválených mandatorních výdajů (např. uživatelské licence MS Office). Umožnění úpravy v této oblasti např. vlivem navýšení personální kapacity (</w:t>
            </w:r>
            <w:r w:rsidRPr="00E204F8">
              <w:rPr>
                <w:rFonts w:eastAsia="Calibri Light" w:cs="Calibri Light"/>
                <w:b/>
                <w:bCs/>
                <w:sz w:val="18"/>
                <w:szCs w:val="18"/>
              </w:rPr>
              <w:t>cíl 4F, cíl 7A</w:t>
            </w:r>
            <w:r w:rsidRPr="00E204F8">
              <w:rPr>
                <w:rFonts w:eastAsia="Calibri Light" w:cs="Calibri Light"/>
                <w:sz w:val="18"/>
                <w:szCs w:val="18"/>
              </w:rPr>
              <w:t>)</w:t>
            </w:r>
          </w:p>
          <w:p w14:paraId="5BDAB25E"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Kontrolu duplicit na základě srovnání textových popisů, obdobných finančních částek apod., což je relevantní zejména v případě editace vstupů z více zdrojů (např. více odborů SŽ) – pozor, nemusí se vždy jednat o duplicitu ve smyslu chybného zadání, ale několikanásobného požadavku napříč útvary (</w:t>
            </w:r>
            <w:r w:rsidRPr="00E204F8">
              <w:rPr>
                <w:rFonts w:eastAsia="Calibri Light" w:cs="Calibri Light"/>
                <w:b/>
                <w:bCs/>
                <w:sz w:val="18"/>
                <w:szCs w:val="18"/>
              </w:rPr>
              <w:t>cíl 4F</w:t>
            </w:r>
            <w:r w:rsidRPr="00E204F8">
              <w:rPr>
                <w:rFonts w:eastAsia="Calibri Light" w:cs="Calibri Light"/>
                <w:sz w:val="18"/>
                <w:szCs w:val="18"/>
              </w:rPr>
              <w:t>)</w:t>
            </w:r>
          </w:p>
          <w:p w14:paraId="6FF9B40F" w14:textId="77777777" w:rsidR="004A2787" w:rsidRPr="00E204F8" w:rsidRDefault="004A2787" w:rsidP="00563BFB">
            <w:pPr>
              <w:numPr>
                <w:ilvl w:val="0"/>
                <w:numId w:val="49"/>
              </w:numPr>
              <w:spacing w:after="120" w:line="240" w:lineRule="atLeast"/>
              <w:rPr>
                <w:rFonts w:eastAsia="Calibri Light" w:cs="Calibri Light"/>
                <w:sz w:val="18"/>
                <w:szCs w:val="18"/>
              </w:rPr>
            </w:pPr>
            <w:r w:rsidRPr="00E204F8">
              <w:rPr>
                <w:rFonts w:eastAsia="Calibri Light" w:cs="Calibri Light"/>
                <w:sz w:val="18"/>
                <w:szCs w:val="18"/>
              </w:rPr>
              <w:lastRenderedPageBreak/>
              <w:t>Umožnit schvalování neadresných rozpočtových položek, které mohou sloužit jako obecná rezerva bez přiřazené investiční akce či provozního výdaje (</w:t>
            </w:r>
            <w:r w:rsidRPr="00E204F8">
              <w:rPr>
                <w:rFonts w:eastAsia="Calibri Light" w:cs="Calibri Light"/>
                <w:b/>
                <w:bCs/>
                <w:sz w:val="18"/>
                <w:szCs w:val="18"/>
              </w:rPr>
              <w:t>cíl 6C</w:t>
            </w:r>
            <w:r w:rsidRPr="00E204F8">
              <w:rPr>
                <w:rFonts w:eastAsia="Calibri Light" w:cs="Calibri Light"/>
                <w:sz w:val="18"/>
                <w:szCs w:val="18"/>
              </w:rPr>
              <w:t>)</w:t>
            </w:r>
          </w:p>
          <w:p w14:paraId="597DA393" w14:textId="766A646A" w:rsidR="004A2787" w:rsidRPr="00E204F8" w:rsidRDefault="004A2787" w:rsidP="00563BFB">
            <w:pPr>
              <w:numPr>
                <w:ilvl w:val="0"/>
                <w:numId w:val="49"/>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Zobrazení plánu a skutečnosti čerpání rozpočtu minulého roku v jednotlivých kategoriích (viz stávající používaná struktura v</w:t>
            </w:r>
            <w:r w:rsidR="00C55410">
              <w:rPr>
                <w:rFonts w:eastAsia="Calibri Light" w:cs="Calibri Light"/>
                <w:sz w:val="18"/>
                <w:szCs w:val="18"/>
              </w:rPr>
              <w:t> kapitole 2.4</w:t>
            </w:r>
            <w:r w:rsidRPr="00E204F8">
              <w:rPr>
                <w:rFonts w:eastAsia="Calibri Light" w:cs="Calibri Light"/>
                <w:sz w:val="18"/>
                <w:szCs w:val="18"/>
              </w:rPr>
              <w:t>) – tj. zjednodušení práce a orientace pro jednotlivé útvary (</w:t>
            </w:r>
            <w:r w:rsidRPr="00E204F8">
              <w:rPr>
                <w:rFonts w:eastAsia="Calibri Light" w:cs="Calibri Light"/>
                <w:b/>
                <w:bCs/>
                <w:sz w:val="18"/>
                <w:szCs w:val="18"/>
              </w:rPr>
              <w:t>cíl 4F</w:t>
            </w:r>
            <w:r w:rsidRPr="00E204F8">
              <w:rPr>
                <w:rFonts w:eastAsia="Calibri Light" w:cs="Calibri Light"/>
                <w:sz w:val="18"/>
                <w:szCs w:val="18"/>
              </w:rPr>
              <w:t>)</w:t>
            </w:r>
          </w:p>
          <w:p w14:paraId="43F92F9E"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Kalendarizaci čerpání investic v případě rozložení investic do více let (</w:t>
            </w:r>
            <w:r w:rsidRPr="00E204F8">
              <w:rPr>
                <w:rFonts w:eastAsia="Calibri Light" w:cs="Calibri Light"/>
                <w:b/>
                <w:bCs/>
                <w:sz w:val="18"/>
                <w:szCs w:val="18"/>
              </w:rPr>
              <w:t>cíl 6B</w:t>
            </w:r>
            <w:r w:rsidRPr="00E204F8">
              <w:rPr>
                <w:rFonts w:eastAsia="Calibri Light" w:cs="Calibri Light"/>
                <w:sz w:val="18"/>
                <w:szCs w:val="18"/>
              </w:rPr>
              <w:t>)</w:t>
            </w:r>
          </w:p>
          <w:p w14:paraId="49A4ABD8"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Systémové řešení pro investice, které svým plněním překračují rozpočtové období (tj. trvají déle než 1 rok)</w:t>
            </w:r>
          </w:p>
          <w:p w14:paraId="4D616971"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Možnost manuálního rozložení celkové částky do jednotlivých let a jednotlivých dílčích období (kvartál, pololetí) podle skutečného očekávání průběhu investice</w:t>
            </w:r>
          </w:p>
          <w:p w14:paraId="2D16E413" w14:textId="52C3EBB0"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Příprava více verzí rozpočtu dle ad-hoc požadavků v průběhu roku (</w:t>
            </w:r>
            <w:r w:rsidRPr="00E204F8">
              <w:rPr>
                <w:rFonts w:eastAsia="Calibri Light" w:cs="Calibri Light"/>
                <w:b/>
                <w:bCs/>
                <w:sz w:val="18"/>
                <w:szCs w:val="18"/>
              </w:rPr>
              <w:t>cíl 2A</w:t>
            </w:r>
            <w:r w:rsidRPr="00E204F8">
              <w:rPr>
                <w:rFonts w:eastAsia="Calibri Light" w:cs="Calibri Light"/>
                <w:sz w:val="18"/>
                <w:szCs w:val="18"/>
              </w:rPr>
              <w:t>)</w:t>
            </w:r>
            <w:r w:rsidR="008E3B35" w:rsidRPr="00E204F8">
              <w:rPr>
                <w:rFonts w:eastAsia="Calibri Light" w:cs="Calibri Light"/>
                <w:sz w:val="18"/>
                <w:szCs w:val="18"/>
              </w:rPr>
              <w:t xml:space="preserve"> </w:t>
            </w:r>
          </w:p>
          <w:p w14:paraId="62388671" w14:textId="76CA87AD"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Times New Roman" w:cs="Calibri Light"/>
                <w:color w:val="000000"/>
                <w:sz w:val="18"/>
                <w:szCs w:val="18"/>
                <w:lang w:eastAsia="cs-CZ"/>
              </w:rPr>
              <w:t xml:space="preserve">Práce s verzemi rozpočtu (mít možnost zobrazit více verzí, porovnat je, </w:t>
            </w:r>
            <w:r w:rsidR="008E3B35" w:rsidRPr="00E204F8">
              <w:rPr>
                <w:rFonts w:eastAsia="Times New Roman" w:cs="Calibri Light"/>
                <w:color w:val="000000"/>
                <w:sz w:val="18"/>
                <w:szCs w:val="18"/>
                <w:lang w:eastAsia="cs-CZ"/>
              </w:rPr>
              <w:t>vyznačit</w:t>
            </w:r>
            <w:r w:rsidRPr="00E204F8">
              <w:rPr>
                <w:rFonts w:eastAsia="Times New Roman" w:cs="Calibri Light"/>
                <w:color w:val="000000"/>
                <w:sz w:val="18"/>
                <w:szCs w:val="18"/>
                <w:lang w:eastAsia="cs-CZ"/>
              </w:rPr>
              <w:t xml:space="preserve"> hlavní rozdíly</w:t>
            </w:r>
            <w:r w:rsidR="008E3B35" w:rsidRPr="00E204F8">
              <w:rPr>
                <w:rFonts w:eastAsia="Times New Roman" w:cs="Calibri Light"/>
                <w:color w:val="000000"/>
                <w:sz w:val="18"/>
                <w:szCs w:val="18"/>
                <w:lang w:eastAsia="cs-CZ"/>
              </w:rPr>
              <w:t>, datumy,..</w:t>
            </w:r>
            <w:r w:rsidRPr="00E204F8">
              <w:rPr>
                <w:rFonts w:eastAsia="Times New Roman" w:cs="Calibri Light"/>
                <w:color w:val="000000"/>
                <w:sz w:val="18"/>
                <w:szCs w:val="18"/>
                <w:lang w:eastAsia="cs-CZ"/>
              </w:rPr>
              <w:t>) vzhledem k tomu, že může v průběhu roku docházet ke změnám v hodnotách ale i v položkách rozpočtu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2D8A7937"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tc>
      </w:tr>
      <w:tr w:rsidR="004A2787" w:rsidRPr="00E204F8" w14:paraId="002F2F48" w14:textId="77777777" w:rsidTr="00FD55EA">
        <w:trPr>
          <w:cantSplit/>
          <w:trHeight w:val="290"/>
        </w:trPr>
        <w:tc>
          <w:tcPr>
            <w:tcW w:w="2263" w:type="dxa"/>
            <w:shd w:val="clear" w:color="auto" w:fill="auto"/>
          </w:tcPr>
          <w:p w14:paraId="53F50C80"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371" w:type="dxa"/>
            <w:shd w:val="clear" w:color="auto" w:fill="auto"/>
          </w:tcPr>
          <w:p w14:paraId="7AED6456" w14:textId="09BBA981" w:rsidR="004A2787" w:rsidRPr="00E204F8" w:rsidRDefault="004A2787" w:rsidP="00563BFB">
            <w:pPr>
              <w:numPr>
                <w:ilvl w:val="0"/>
                <w:numId w:val="48"/>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Pro každý odborný útvar celkové plánované výdaje v definované struktuře</w:t>
            </w:r>
            <w:r w:rsidR="008E3B35" w:rsidRPr="00E204F8">
              <w:rPr>
                <w:rFonts w:eastAsia="Calibri Light" w:cs="Calibri Light"/>
                <w:sz w:val="18"/>
                <w:szCs w:val="18"/>
              </w:rPr>
              <w:t xml:space="preserve"> rozpočtu</w:t>
            </w:r>
          </w:p>
        </w:tc>
      </w:tr>
    </w:tbl>
    <w:p w14:paraId="2D359055" w14:textId="77777777" w:rsidR="004A2787" w:rsidRPr="00E204F8" w:rsidRDefault="004A2787" w:rsidP="004A2787">
      <w:pPr>
        <w:spacing w:after="240" w:line="240" w:lineRule="atLeast"/>
        <w:rPr>
          <w:rFonts w:eastAsia="Calibri Light" w:cs="Times New Roman"/>
          <w:sz w:val="18"/>
          <w:szCs w:val="18"/>
        </w:rPr>
      </w:pPr>
    </w:p>
    <w:p w14:paraId="7AEEE90A" w14:textId="77777777" w:rsidR="004A2787" w:rsidRPr="00E204F8" w:rsidRDefault="004A2787" w:rsidP="00C51B2F">
      <w:pPr>
        <w:pStyle w:val="Charttitle"/>
        <w:ind w:left="426" w:hanging="426"/>
      </w:pPr>
      <w:bookmarkStart w:id="82" w:name="_Ref97130275"/>
      <w:bookmarkStart w:id="83" w:name="_Toc106642311"/>
      <w:bookmarkStart w:id="84" w:name="_Toc118963984"/>
      <w:r w:rsidRPr="00E204F8">
        <w:t>Business požadavky k hlavní funkcionalitě</w:t>
      </w:r>
      <w:bookmarkEnd w:id="82"/>
      <w:r w:rsidRPr="00E204F8">
        <w:t xml:space="preserve"> </w:t>
      </w:r>
      <w:r w:rsidRPr="00E204F8">
        <w:rPr>
          <w:color w:val="0D8390" w:themeColor="accent5"/>
        </w:rPr>
        <w:t>3) Schvalovací workflow</w:t>
      </w:r>
      <w:bookmarkEnd w:id="83"/>
      <w:bookmarkEnd w:id="84"/>
    </w:p>
    <w:tbl>
      <w:tblPr>
        <w:tblpPr w:leftFromText="180" w:rightFromText="180" w:vertAnchor="text" w:horzAnchor="margin" w:tblpY="7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12"/>
        <w:gridCol w:w="7422"/>
      </w:tblGrid>
      <w:tr w:rsidR="004A2787" w:rsidRPr="00E204F8" w14:paraId="45CF7E5C" w14:textId="77777777" w:rsidTr="00FD55EA">
        <w:trPr>
          <w:trHeight w:val="290"/>
        </w:trPr>
        <w:tc>
          <w:tcPr>
            <w:tcW w:w="2212" w:type="dxa"/>
            <w:shd w:val="clear" w:color="auto" w:fill="auto"/>
          </w:tcPr>
          <w:p w14:paraId="3A6F1CE5"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7422" w:type="dxa"/>
            <w:shd w:val="clear" w:color="auto" w:fill="auto"/>
          </w:tcPr>
          <w:p w14:paraId="4384BF3F" w14:textId="00E41DAA" w:rsidR="00B91EC8" w:rsidRPr="00E204F8" w:rsidRDefault="00B91EC8"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SAP HR – Platná organizační struktura SŽ</w:t>
            </w:r>
          </w:p>
          <w:p w14:paraId="53B44532" w14:textId="24C21388"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Vstupem do schvalovacího workflow je </w:t>
            </w:r>
            <w:r w:rsidR="00B91EC8" w:rsidRPr="00E204F8">
              <w:rPr>
                <w:rFonts w:eastAsia="Times New Roman" w:cs="Calibri Light"/>
                <w:color w:val="000000"/>
                <w:sz w:val="18"/>
                <w:szCs w:val="18"/>
                <w:lang w:eastAsia="cs-CZ"/>
              </w:rPr>
              <w:t xml:space="preserve">dále </w:t>
            </w:r>
            <w:r w:rsidRPr="00E204F8">
              <w:rPr>
                <w:rFonts w:eastAsia="Times New Roman" w:cs="Calibri Light"/>
                <w:color w:val="000000"/>
                <w:sz w:val="18"/>
                <w:szCs w:val="18"/>
                <w:lang w:eastAsia="cs-CZ"/>
              </w:rPr>
              <w:t xml:space="preserve">rozpočet, který je připraven garanty </w:t>
            </w:r>
            <w:r w:rsidR="00DB48ED">
              <w:rPr>
                <w:rFonts w:eastAsia="Times New Roman" w:cs="Calibri Light"/>
                <w:color w:val="000000"/>
                <w:sz w:val="18"/>
                <w:szCs w:val="18"/>
                <w:lang w:eastAsia="cs-CZ"/>
              </w:rPr>
              <w:t>SW úloh (SŽT)</w:t>
            </w:r>
            <w:r w:rsidRPr="00E204F8">
              <w:rPr>
                <w:rFonts w:eastAsia="Times New Roman" w:cs="Calibri Light"/>
                <w:color w:val="000000"/>
                <w:sz w:val="18"/>
                <w:szCs w:val="18"/>
                <w:lang w:eastAsia="cs-CZ"/>
              </w:rPr>
              <w:t xml:space="preserve"> jednotlivých IS a zástupci všech OJ, odborů GŘ a úseků GŘ</w:t>
            </w:r>
          </w:p>
        </w:tc>
      </w:tr>
      <w:tr w:rsidR="004A2787" w:rsidRPr="00E204F8" w14:paraId="2B9833AE" w14:textId="77777777" w:rsidTr="00FD55EA">
        <w:trPr>
          <w:trHeight w:val="290"/>
        </w:trPr>
        <w:tc>
          <w:tcPr>
            <w:tcW w:w="2212" w:type="dxa"/>
            <w:shd w:val="clear" w:color="auto" w:fill="auto"/>
          </w:tcPr>
          <w:p w14:paraId="442F582D"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422" w:type="dxa"/>
            <w:shd w:val="clear" w:color="auto" w:fill="auto"/>
          </w:tcPr>
          <w:p w14:paraId="67569E7F" w14:textId="77777777" w:rsidR="004A2787" w:rsidRPr="00E204F8" w:rsidRDefault="004A2787" w:rsidP="00563BFB">
            <w:pPr>
              <w:numPr>
                <w:ilvl w:val="0"/>
                <w:numId w:val="46"/>
              </w:numPr>
              <w:spacing w:after="120" w:line="240" w:lineRule="atLeast"/>
              <w:rPr>
                <w:rFonts w:eastAsia="Calibri Light" w:cs="Calibri Light"/>
                <w:sz w:val="18"/>
                <w:szCs w:val="18"/>
              </w:rPr>
            </w:pPr>
            <w:r w:rsidRPr="00E204F8">
              <w:rPr>
                <w:rFonts w:eastAsia="Calibri Light" w:cs="Calibri Light"/>
                <w:sz w:val="18"/>
                <w:szCs w:val="18"/>
              </w:rPr>
              <w:t>Provedení schválení (či zamítnutí) předložené části rozpočtu</w:t>
            </w:r>
          </w:p>
          <w:p w14:paraId="010B5A6A" w14:textId="77777777" w:rsidR="004A2787" w:rsidRPr="00E204F8" w:rsidRDefault="004A2787" w:rsidP="00563BFB">
            <w:pPr>
              <w:numPr>
                <w:ilvl w:val="0"/>
                <w:numId w:val="46"/>
              </w:numPr>
              <w:spacing w:after="120" w:line="240" w:lineRule="atLeast"/>
              <w:rPr>
                <w:rFonts w:eastAsia="Calibri Light" w:cs="Calibri Light"/>
                <w:sz w:val="18"/>
                <w:szCs w:val="18"/>
              </w:rPr>
            </w:pPr>
            <w:r w:rsidRPr="00E204F8">
              <w:rPr>
                <w:rFonts w:eastAsia="Calibri Light" w:cs="Calibri Light"/>
                <w:sz w:val="18"/>
                <w:szCs w:val="18"/>
              </w:rPr>
              <w:t>Zanesení průvodních komentářů k (ne)schválené části</w:t>
            </w:r>
          </w:p>
        </w:tc>
      </w:tr>
      <w:tr w:rsidR="004A2787" w:rsidRPr="00E204F8" w14:paraId="3CD019B7" w14:textId="77777777" w:rsidTr="00FD55EA">
        <w:trPr>
          <w:trHeight w:val="290"/>
        </w:trPr>
        <w:tc>
          <w:tcPr>
            <w:tcW w:w="2212" w:type="dxa"/>
            <w:shd w:val="clear" w:color="auto" w:fill="auto"/>
          </w:tcPr>
          <w:p w14:paraId="09036345"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422" w:type="dxa"/>
            <w:shd w:val="clear" w:color="auto" w:fill="auto"/>
          </w:tcPr>
          <w:p w14:paraId="620410DD"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Jednotné nastavení workflow pro všechny útvary v rámci SŽ. V případě potřeby lze upravit workflow pro specifické případy – např. o 1 úroveň schvalování více (</w:t>
            </w:r>
            <w:r w:rsidRPr="00E204F8">
              <w:rPr>
                <w:rFonts w:eastAsia="Calibri Light" w:cs="Calibri Light"/>
                <w:b/>
                <w:bCs/>
                <w:sz w:val="18"/>
                <w:szCs w:val="18"/>
              </w:rPr>
              <w:t>cíl 1A, cíl 1B, cíl 4B</w:t>
            </w:r>
            <w:r w:rsidRPr="00E204F8">
              <w:rPr>
                <w:rFonts w:eastAsia="Calibri Light" w:cs="Calibri Light"/>
                <w:sz w:val="18"/>
                <w:szCs w:val="18"/>
              </w:rPr>
              <w:t>)</w:t>
            </w:r>
          </w:p>
          <w:p w14:paraId="5107D8B8"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Systémové prostředí pro interní komunikaci při přípravě rozpočtu (</w:t>
            </w:r>
            <w:r w:rsidRPr="00E204F8">
              <w:rPr>
                <w:rFonts w:eastAsia="Calibri Light" w:cs="Calibri Light"/>
                <w:b/>
                <w:bCs/>
                <w:sz w:val="18"/>
                <w:szCs w:val="18"/>
              </w:rPr>
              <w:t>cíl 4C</w:t>
            </w:r>
            <w:r w:rsidRPr="00E204F8">
              <w:rPr>
                <w:rFonts w:eastAsia="Calibri Light" w:cs="Calibri Light"/>
                <w:sz w:val="18"/>
                <w:szCs w:val="18"/>
              </w:rPr>
              <w:t>)</w:t>
            </w:r>
          </w:p>
          <w:p w14:paraId="3511F8B1"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Automatická upozornění odbornému útvaru a sekretariátu odboru IT v případě nedodržení termínu odevzdání (</w:t>
            </w:r>
            <w:r w:rsidRPr="00E204F8">
              <w:rPr>
                <w:rFonts w:eastAsia="Calibri Light" w:cs="Calibri Light"/>
                <w:b/>
                <w:bCs/>
                <w:sz w:val="18"/>
                <w:szCs w:val="18"/>
              </w:rPr>
              <w:t>cíl 4B, cíl 5B</w:t>
            </w:r>
            <w:r w:rsidRPr="00E204F8">
              <w:rPr>
                <w:rFonts w:eastAsia="Calibri Light" w:cs="Calibri Light"/>
                <w:sz w:val="18"/>
                <w:szCs w:val="18"/>
              </w:rPr>
              <w:t>)</w:t>
            </w:r>
          </w:p>
          <w:p w14:paraId="0D7E5CB8"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Plošnou notifikaci uživatelů o relevantních změnách v rámci přiřazeného workflow (</w:t>
            </w:r>
            <w:r w:rsidRPr="00E204F8">
              <w:rPr>
                <w:rFonts w:eastAsia="Calibri Light" w:cs="Calibri Light"/>
                <w:b/>
                <w:bCs/>
                <w:sz w:val="18"/>
                <w:szCs w:val="18"/>
              </w:rPr>
              <w:t>cíl 5A</w:t>
            </w:r>
            <w:r w:rsidRPr="00E204F8">
              <w:rPr>
                <w:rFonts w:eastAsia="Calibri Light" w:cs="Calibri Light"/>
                <w:sz w:val="18"/>
                <w:szCs w:val="18"/>
              </w:rPr>
              <w:t>)</w:t>
            </w:r>
          </w:p>
          <w:p w14:paraId="43B7BE15" w14:textId="3D15FEAD"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p w14:paraId="0FD7FCCE" w14:textId="1E381E9E" w:rsidR="00B91EC8" w:rsidRPr="00E204F8" w:rsidRDefault="00B91EC8"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Přenesení organizační struktury ze SAP HR, avšak bude umožněno ji v rámci WF měnit ze strany Administrátora</w:t>
            </w:r>
          </w:p>
          <w:p w14:paraId="7B041127"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Definici a rozlišení rolí uživatelů v systému (</w:t>
            </w:r>
            <w:r w:rsidRPr="00E204F8">
              <w:rPr>
                <w:rFonts w:eastAsia="Calibri Light" w:cs="Calibri Light"/>
                <w:b/>
                <w:bCs/>
                <w:sz w:val="18"/>
                <w:szCs w:val="18"/>
              </w:rPr>
              <w:t>cíl 5A</w:t>
            </w:r>
            <w:r w:rsidRPr="00E204F8">
              <w:rPr>
                <w:rFonts w:eastAsia="Calibri Light" w:cs="Calibri Light"/>
                <w:sz w:val="18"/>
                <w:szCs w:val="18"/>
              </w:rPr>
              <w:t>)</w:t>
            </w:r>
          </w:p>
          <w:p w14:paraId="66130A17"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u w:val="single"/>
              </w:rPr>
              <w:t>Systémové role</w:t>
            </w:r>
            <w:r w:rsidRPr="00E204F8">
              <w:rPr>
                <w:rFonts w:eastAsia="Calibri Light" w:cs="Calibri Light"/>
                <w:sz w:val="18"/>
                <w:szCs w:val="18"/>
              </w:rPr>
              <w:t>: minimálně Žadatel, Schvalovatel, Administrátor</w:t>
            </w:r>
          </w:p>
          <w:p w14:paraId="0376F731" w14:textId="2E57CD2F"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u w:val="single"/>
              </w:rPr>
              <w:t>Role v rámci SŽ</w:t>
            </w:r>
            <w:r w:rsidRPr="00E204F8">
              <w:rPr>
                <w:rFonts w:eastAsia="Calibri Light" w:cs="Calibri Light"/>
                <w:sz w:val="18"/>
                <w:szCs w:val="18"/>
              </w:rPr>
              <w:t xml:space="preserve">: garant </w:t>
            </w:r>
            <w:r w:rsidR="00DB48ED">
              <w:rPr>
                <w:rFonts w:eastAsia="Calibri Light" w:cs="Calibri Light"/>
                <w:sz w:val="18"/>
                <w:szCs w:val="18"/>
              </w:rPr>
              <w:t>SW úlohy (SŽT)</w:t>
            </w:r>
            <w:r w:rsidRPr="00E204F8">
              <w:rPr>
                <w:rFonts w:eastAsia="Calibri Light" w:cs="Calibri Light"/>
                <w:sz w:val="18"/>
                <w:szCs w:val="18"/>
              </w:rPr>
              <w:t>, metodik</w:t>
            </w:r>
          </w:p>
          <w:p w14:paraId="05F5B652" w14:textId="67693F0F"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Žadatel ze své odborné znalosti navrhuje a potvrzuje rozpočet (může jím být garant </w:t>
            </w:r>
            <w:r w:rsidR="00DB48ED">
              <w:rPr>
                <w:rFonts w:eastAsia="Calibri Light" w:cs="Calibri Light"/>
                <w:sz w:val="18"/>
                <w:szCs w:val="18"/>
              </w:rPr>
              <w:t>SW úlohy (SŽT)</w:t>
            </w:r>
            <w:r w:rsidRPr="00E204F8">
              <w:rPr>
                <w:rFonts w:eastAsia="Calibri Light" w:cs="Calibri Light"/>
                <w:sz w:val="18"/>
                <w:szCs w:val="18"/>
              </w:rPr>
              <w:t xml:space="preserve"> nebo metodik)</w:t>
            </w:r>
          </w:p>
          <w:p w14:paraId="3E601F03"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lastRenderedPageBreak/>
              <w:t xml:space="preserve">Schvalovatelem je typicky jeho nadřízený (vedoucí oddělení, ředitel odboru apod.); schvalovatel může mít svého nadřízeného schvalovatele (např. náměstek); schvalovatel je zodpovědný za finanční rozpočet svěřeného útvaru </w:t>
            </w:r>
          </w:p>
          <w:p w14:paraId="08928AEA" w14:textId="7697E51E"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Administrátor řídí a kontroluje průběh tvorby a schvalování rozpočtu, má administrátorská práva na úpravy oprávnění jednotlivých systémových rolí </w:t>
            </w:r>
            <w:r w:rsidR="00C85125" w:rsidRPr="00E204F8">
              <w:rPr>
                <w:rFonts w:eastAsia="Calibri Light" w:cs="Calibri Light"/>
                <w:sz w:val="18"/>
                <w:szCs w:val="18"/>
              </w:rPr>
              <w:t xml:space="preserve">uživatelů </w:t>
            </w:r>
            <w:r w:rsidRPr="00E204F8">
              <w:rPr>
                <w:rFonts w:eastAsia="Calibri Light" w:cs="Calibri Light"/>
                <w:sz w:val="18"/>
                <w:szCs w:val="18"/>
              </w:rPr>
              <w:t>apod.</w:t>
            </w:r>
            <w:r w:rsidR="00B91EC8" w:rsidRPr="00E204F8">
              <w:rPr>
                <w:rFonts w:eastAsia="Calibri Light" w:cs="Calibri Light"/>
                <w:sz w:val="18"/>
                <w:szCs w:val="18"/>
              </w:rPr>
              <w:t xml:space="preserve"> V případě potřeby zastupitelnosti bude Administrátor moci změnit konkrétního Žadatele či Schvalovatele</w:t>
            </w:r>
          </w:p>
          <w:p w14:paraId="78E7D7CB"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Metodik je z odborného útvaru, zadává požadavek </w:t>
            </w:r>
          </w:p>
          <w:p w14:paraId="714E8E10" w14:textId="283D22E8" w:rsidR="004A2787" w:rsidRPr="00E204F8" w:rsidRDefault="00DB48ED" w:rsidP="00563BFB">
            <w:pPr>
              <w:numPr>
                <w:ilvl w:val="0"/>
                <w:numId w:val="43"/>
              </w:numPr>
              <w:spacing w:after="120" w:line="240" w:lineRule="atLeast"/>
              <w:rPr>
                <w:rFonts w:eastAsia="Calibri Light" w:cs="Calibri Light"/>
                <w:sz w:val="18"/>
                <w:szCs w:val="18"/>
              </w:rPr>
            </w:pPr>
            <w:r>
              <w:rPr>
                <w:rFonts w:eastAsia="Calibri Light" w:cs="Calibri Light"/>
                <w:sz w:val="18"/>
                <w:szCs w:val="18"/>
              </w:rPr>
              <w:t>G</w:t>
            </w:r>
            <w:r w:rsidR="004A2787" w:rsidRPr="00E204F8">
              <w:rPr>
                <w:rFonts w:eastAsia="Calibri Light" w:cs="Calibri Light"/>
                <w:sz w:val="18"/>
                <w:szCs w:val="18"/>
              </w:rPr>
              <w:t xml:space="preserve">arant </w:t>
            </w:r>
            <w:r>
              <w:rPr>
                <w:rFonts w:eastAsia="Calibri Light" w:cs="Calibri Light"/>
                <w:sz w:val="18"/>
                <w:szCs w:val="18"/>
              </w:rPr>
              <w:t>SW úlohy (SŽT)</w:t>
            </w:r>
            <w:r w:rsidR="004A2787" w:rsidRPr="00E204F8">
              <w:rPr>
                <w:rFonts w:eastAsia="Calibri Light" w:cs="Calibri Light"/>
                <w:sz w:val="18"/>
                <w:szCs w:val="18"/>
              </w:rPr>
              <w:t xml:space="preserve"> indikuje očekávanou částku na danou úlohu</w:t>
            </w:r>
          </w:p>
          <w:p w14:paraId="6DACFDD0"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Navrhovaný schvalovací proces (</w:t>
            </w:r>
            <w:r w:rsidRPr="00E204F8">
              <w:rPr>
                <w:rFonts w:eastAsia="Calibri Light" w:cs="Calibri Light"/>
                <w:b/>
                <w:bCs/>
                <w:sz w:val="18"/>
                <w:szCs w:val="18"/>
              </w:rPr>
              <w:t>cíl 1C</w:t>
            </w:r>
            <w:r w:rsidRPr="00E204F8">
              <w:rPr>
                <w:rFonts w:eastAsia="Calibri Light" w:cs="Calibri Light"/>
                <w:sz w:val="18"/>
                <w:szCs w:val="18"/>
              </w:rPr>
              <w:t>)</w:t>
            </w:r>
          </w:p>
          <w:p w14:paraId="2091F419"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1. krok: žadatel připraví návrh na provozní výdaj, na investici nebo úpravu, do systému zadá metadata (název, důvod investice, potřebný čas dodání), schvalovatel je automaticky přidělen a obdrží notifikaci o tomto návrhu a v systémovém workflow schválí/zamítne</w:t>
            </w:r>
          </w:p>
          <w:p w14:paraId="1A4E2D57" w14:textId="5F29CD93"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 xml:space="preserve">2. krok: </w:t>
            </w:r>
            <w:r w:rsidR="00DB48ED">
              <w:rPr>
                <w:rFonts w:eastAsia="Calibri Light" w:cs="Calibri Light"/>
                <w:sz w:val="18"/>
                <w:szCs w:val="18"/>
              </w:rPr>
              <w:t>G</w:t>
            </w:r>
            <w:r w:rsidRPr="00E204F8">
              <w:rPr>
                <w:rFonts w:eastAsia="Calibri Light" w:cs="Calibri Light"/>
                <w:sz w:val="18"/>
                <w:szCs w:val="18"/>
              </w:rPr>
              <w:t xml:space="preserve">arant </w:t>
            </w:r>
            <w:r w:rsidR="00DB48ED">
              <w:rPr>
                <w:rFonts w:eastAsia="Calibri Light" w:cs="Calibri Light"/>
                <w:sz w:val="18"/>
                <w:szCs w:val="18"/>
              </w:rPr>
              <w:t>SW úlohy (SŽT)</w:t>
            </w:r>
            <w:r w:rsidRPr="00E204F8">
              <w:rPr>
                <w:rFonts w:eastAsia="Calibri Light" w:cs="Calibri Light"/>
                <w:sz w:val="18"/>
                <w:szCs w:val="18"/>
              </w:rPr>
              <w:t xml:space="preserve"> obdrží notifikaci o novém úkolu a indikuje finanční částku</w:t>
            </w:r>
          </w:p>
          <w:p w14:paraId="442E164E"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3. krok: žadatel a schvalovatel obdrží notifikaci o indikované částce; schvalovatel schválí/zamítne investici i s indikovanou částkou</w:t>
            </w:r>
          </w:p>
          <w:p w14:paraId="371A94EA"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4. krok: administrátor (např. sekretariát IT) dostává pravidelné denní reporty o stavu plánovacího procesu, v reportech je vidět zejména v jakém stavu plánovacího procesu jsou jednotlivé útvary; mají-li již všechny útvary hotový proces plánování, obdrží sekretariát automatický report, který pro jednotlivé útvary a systémy porovnává skutečnost minulého roku a aktuální (zatím neschválený) plán</w:t>
            </w:r>
          </w:p>
          <w:p w14:paraId="11CFA20A" w14:textId="62E8A379"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 xml:space="preserve">5. krok: vrcholný schvalovatel (např. ředitel </w:t>
            </w:r>
            <w:r w:rsidR="00C45768" w:rsidRPr="00E204F8">
              <w:rPr>
                <w:rFonts w:eastAsia="Calibri Light" w:cs="Calibri Light"/>
                <w:sz w:val="18"/>
                <w:szCs w:val="18"/>
              </w:rPr>
              <w:t>SŽT</w:t>
            </w:r>
            <w:r w:rsidRPr="00E204F8">
              <w:rPr>
                <w:rFonts w:eastAsia="Calibri Light" w:cs="Calibri Light"/>
                <w:sz w:val="18"/>
                <w:szCs w:val="18"/>
              </w:rPr>
              <w:t>) obdrží notifikaci o připraveném plánu ke schválení, včetně reportu o porovnání skutečnosti minulého roku a</w:t>
            </w:r>
            <w:r w:rsidRPr="00E204F8" w:rsidDel="00A61928">
              <w:rPr>
                <w:rFonts w:eastAsia="Calibri Light" w:cs="Calibri Light"/>
                <w:sz w:val="18"/>
                <w:szCs w:val="18"/>
              </w:rPr>
              <w:t xml:space="preserve"> </w:t>
            </w:r>
            <w:r w:rsidRPr="00E204F8">
              <w:rPr>
                <w:rFonts w:eastAsia="Calibri Light" w:cs="Calibri Light"/>
                <w:sz w:val="18"/>
                <w:szCs w:val="18"/>
              </w:rPr>
              <w:t>aktuálního (zatím neschváleného) plánu; ředitel provede kontrolu, případně diskutuje s vybranými schvalovateli, „proškrtání“; následně ředitel provádí finální schválení</w:t>
            </w:r>
          </w:p>
          <w:p w14:paraId="6588029E" w14:textId="77777777" w:rsidR="004A2787" w:rsidRPr="00E204F8" w:rsidRDefault="004A2787" w:rsidP="004A2787">
            <w:pPr>
              <w:spacing w:after="120" w:line="240" w:lineRule="atLeast"/>
              <w:ind w:left="709"/>
              <w:rPr>
                <w:rFonts w:eastAsia="Calibri Light" w:cs="Calibri Light"/>
                <w:sz w:val="18"/>
                <w:szCs w:val="18"/>
              </w:rPr>
            </w:pPr>
            <w:r w:rsidRPr="00E204F8">
              <w:rPr>
                <w:rFonts w:eastAsia="Calibri Light" w:cs="Calibri Light"/>
                <w:sz w:val="18"/>
                <w:szCs w:val="18"/>
              </w:rPr>
              <w:t>Pozn.: Všechny výše uvedené notifikace jsou zasílány v jednom shrnujícím emailu dle požadavků uživatele. V tabulce zaslané emailem adresát vidí všechny úkoly, které v systému aktuálně má (např. ke schválení nebo k indikaci finanční částky)</w:t>
            </w:r>
          </w:p>
          <w:p w14:paraId="2DD94EF3"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V rámci schvalovacího workflow se uživatelům zobrazuje tabulka, ve které vidí plán a skutečnost loňského roku a plán na následující rok (</w:t>
            </w:r>
            <w:r w:rsidRPr="00E204F8">
              <w:rPr>
                <w:rFonts w:eastAsia="Calibri Light" w:cs="Calibri Light"/>
                <w:b/>
                <w:bCs/>
                <w:sz w:val="18"/>
                <w:szCs w:val="18"/>
              </w:rPr>
              <w:t>cíl 2A, cíl 5A</w:t>
            </w:r>
            <w:r w:rsidRPr="00E204F8">
              <w:rPr>
                <w:rFonts w:eastAsia="Calibri Light" w:cs="Calibri Light"/>
                <w:sz w:val="18"/>
                <w:szCs w:val="18"/>
              </w:rPr>
              <w:t>), např.:</w:t>
            </w:r>
          </w:p>
          <w:tbl>
            <w:tblPr>
              <w:tblStyle w:val="TableGridLight3"/>
              <w:tblW w:w="6684" w:type="dxa"/>
              <w:tblInd w:w="607" w:type="dxa"/>
              <w:tblLook w:val="04A0" w:firstRow="1" w:lastRow="0" w:firstColumn="1" w:lastColumn="0" w:noHBand="0" w:noVBand="1"/>
            </w:tblPr>
            <w:tblGrid>
              <w:gridCol w:w="1242"/>
              <w:gridCol w:w="1082"/>
              <w:gridCol w:w="1710"/>
              <w:gridCol w:w="1082"/>
              <w:gridCol w:w="1568"/>
            </w:tblGrid>
            <w:tr w:rsidR="004A2787" w:rsidRPr="00E204F8" w14:paraId="15DB9D3C" w14:textId="77777777" w:rsidTr="004A2787">
              <w:trPr>
                <w:trHeight w:val="785"/>
              </w:trPr>
              <w:tc>
                <w:tcPr>
                  <w:tcW w:w="0" w:type="auto"/>
                  <w:shd w:val="clear" w:color="auto" w:fill="DBDCDE"/>
                </w:tcPr>
                <w:p w14:paraId="04B69B2B" w14:textId="77777777" w:rsidR="004A2787" w:rsidRPr="00E204F8" w:rsidRDefault="004A2787" w:rsidP="00C55410">
                  <w:pPr>
                    <w:framePr w:hSpace="180" w:wrap="around" w:vAnchor="text" w:hAnchor="margin" w:y="78"/>
                    <w:spacing w:after="120" w:line="240" w:lineRule="atLeast"/>
                    <w:rPr>
                      <w:rFonts w:eastAsia="Calibri Light" w:cs="Calibri Light"/>
                      <w:sz w:val="18"/>
                      <w:szCs w:val="18"/>
                      <w:lang w:val="cs-CZ"/>
                    </w:rPr>
                  </w:pPr>
                </w:p>
              </w:tc>
              <w:tc>
                <w:tcPr>
                  <w:tcW w:w="0" w:type="auto"/>
                  <w:shd w:val="clear" w:color="auto" w:fill="DBDCDE"/>
                </w:tcPr>
                <w:p w14:paraId="6C6B80C2" w14:textId="77777777" w:rsidR="004A2787" w:rsidRPr="00E204F8" w:rsidRDefault="004A2787" w:rsidP="00C55410">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plán</w:t>
                  </w:r>
                </w:p>
              </w:tc>
              <w:tc>
                <w:tcPr>
                  <w:tcW w:w="0" w:type="auto"/>
                  <w:shd w:val="clear" w:color="auto" w:fill="DBDCDE"/>
                </w:tcPr>
                <w:p w14:paraId="73377EE5" w14:textId="77777777" w:rsidR="004A2787" w:rsidRPr="00E204F8" w:rsidRDefault="004A2787" w:rsidP="00C55410">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skutečnost</w:t>
                  </w:r>
                </w:p>
              </w:tc>
              <w:tc>
                <w:tcPr>
                  <w:tcW w:w="0" w:type="auto"/>
                  <w:shd w:val="clear" w:color="auto" w:fill="DBDCDE"/>
                </w:tcPr>
                <w:p w14:paraId="330C111A" w14:textId="77777777" w:rsidR="004A2787" w:rsidRPr="00E204F8" w:rsidRDefault="004A2787" w:rsidP="00C55410">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plán</w:t>
                  </w:r>
                </w:p>
              </w:tc>
              <w:tc>
                <w:tcPr>
                  <w:tcW w:w="0" w:type="auto"/>
                  <w:shd w:val="clear" w:color="auto" w:fill="DBDCDE"/>
                </w:tcPr>
                <w:p w14:paraId="70F8DA4D" w14:textId="77777777" w:rsidR="004A2787" w:rsidRPr="00E204F8" w:rsidRDefault="004A2787" w:rsidP="00C55410">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rozdíl 2022 - 2021</w:t>
                  </w:r>
                </w:p>
              </w:tc>
            </w:tr>
            <w:tr w:rsidR="001D1C7C" w:rsidRPr="00E204F8" w14:paraId="76E07EA9" w14:textId="77777777" w:rsidTr="004A2787">
              <w:trPr>
                <w:trHeight w:val="697"/>
              </w:trPr>
              <w:tc>
                <w:tcPr>
                  <w:tcW w:w="0" w:type="auto"/>
                  <w:shd w:val="clear" w:color="auto" w:fill="DBDCDE"/>
                </w:tcPr>
                <w:p w14:paraId="252BB195" w14:textId="77777777" w:rsidR="004A2787" w:rsidRPr="00E204F8" w:rsidRDefault="004A2787" w:rsidP="00C55410">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Tiskové služby</w:t>
                  </w:r>
                </w:p>
              </w:tc>
              <w:tc>
                <w:tcPr>
                  <w:tcW w:w="0" w:type="auto"/>
                </w:tcPr>
                <w:p w14:paraId="1848701B"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2 000 000</w:t>
                  </w:r>
                </w:p>
              </w:tc>
              <w:tc>
                <w:tcPr>
                  <w:tcW w:w="0" w:type="auto"/>
                </w:tcPr>
                <w:p w14:paraId="2E018085"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1 940 726</w:t>
                  </w:r>
                </w:p>
              </w:tc>
              <w:tc>
                <w:tcPr>
                  <w:tcW w:w="0" w:type="auto"/>
                </w:tcPr>
                <w:p w14:paraId="0AAC3773"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2 100 000</w:t>
                  </w:r>
                </w:p>
              </w:tc>
              <w:tc>
                <w:tcPr>
                  <w:tcW w:w="0" w:type="auto"/>
                </w:tcPr>
                <w:p w14:paraId="0BD7F50C"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+ 159 274</w:t>
                  </w:r>
                  <w:r w:rsidRPr="00E204F8">
                    <w:rPr>
                      <w:rFonts w:eastAsia="Calibri Light" w:cs="Calibri Light"/>
                      <w:sz w:val="18"/>
                      <w:szCs w:val="18"/>
                      <w:lang w:val="cs-CZ"/>
                    </w:rPr>
                    <w:br/>
                    <w:t>(+ 8 %)</w:t>
                  </w:r>
                </w:p>
              </w:tc>
            </w:tr>
            <w:tr w:rsidR="001D1C7C" w:rsidRPr="00E204F8" w14:paraId="3CE29009" w14:textId="77777777" w:rsidTr="004A2787">
              <w:trPr>
                <w:trHeight w:val="403"/>
              </w:trPr>
              <w:tc>
                <w:tcPr>
                  <w:tcW w:w="0" w:type="auto"/>
                  <w:shd w:val="clear" w:color="auto" w:fill="DBDCDE"/>
                </w:tcPr>
                <w:p w14:paraId="1D68072B" w14:textId="77777777" w:rsidR="004A2787" w:rsidRPr="00E204F8" w:rsidRDefault="004A2787" w:rsidP="00C55410">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 *</w:t>
                  </w:r>
                </w:p>
              </w:tc>
              <w:tc>
                <w:tcPr>
                  <w:tcW w:w="0" w:type="auto"/>
                </w:tcPr>
                <w:p w14:paraId="3AE7B425"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65F6B9C5"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45419B99"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00FB1F0B"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p>
              </w:tc>
            </w:tr>
            <w:tr w:rsidR="001D1C7C" w:rsidRPr="00E204F8" w14:paraId="1A9FBDE2" w14:textId="77777777" w:rsidTr="004A2787">
              <w:trPr>
                <w:trHeight w:val="780"/>
              </w:trPr>
              <w:tc>
                <w:tcPr>
                  <w:tcW w:w="0" w:type="auto"/>
                  <w:shd w:val="clear" w:color="auto" w:fill="DBDCDE"/>
                </w:tcPr>
                <w:p w14:paraId="5ABC7519" w14:textId="77777777" w:rsidR="004A2787" w:rsidRPr="00E204F8" w:rsidRDefault="004A2787" w:rsidP="00C55410">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Ostatní služby</w:t>
                  </w:r>
                </w:p>
              </w:tc>
              <w:tc>
                <w:tcPr>
                  <w:tcW w:w="0" w:type="auto"/>
                </w:tcPr>
                <w:p w14:paraId="0AE51E7F"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3 000 000</w:t>
                  </w:r>
                </w:p>
              </w:tc>
              <w:tc>
                <w:tcPr>
                  <w:tcW w:w="0" w:type="auto"/>
                </w:tcPr>
                <w:p w14:paraId="12CF9C85"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3 127 908</w:t>
                  </w:r>
                </w:p>
              </w:tc>
              <w:tc>
                <w:tcPr>
                  <w:tcW w:w="0" w:type="auto"/>
                </w:tcPr>
                <w:p w14:paraId="41B45E80"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3 300 000</w:t>
                  </w:r>
                </w:p>
              </w:tc>
              <w:tc>
                <w:tcPr>
                  <w:tcW w:w="0" w:type="auto"/>
                </w:tcPr>
                <w:p w14:paraId="3F9A3994" w14:textId="77777777" w:rsidR="004A2787" w:rsidRPr="00E204F8" w:rsidRDefault="004A2787" w:rsidP="00C55410">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+ 172 092</w:t>
                  </w:r>
                  <w:r w:rsidRPr="00E204F8">
                    <w:rPr>
                      <w:rFonts w:eastAsia="Calibri Light" w:cs="Calibri Light"/>
                      <w:sz w:val="18"/>
                      <w:szCs w:val="18"/>
                      <w:lang w:val="cs-CZ"/>
                    </w:rPr>
                    <w:br/>
                    <w:t>(+ 6%)</w:t>
                  </w:r>
                </w:p>
              </w:tc>
            </w:tr>
          </w:tbl>
          <w:p w14:paraId="7D4435C7" w14:textId="77777777" w:rsidR="004A2787" w:rsidRPr="00E204F8" w:rsidRDefault="004A2787" w:rsidP="00563BFB">
            <w:pPr>
              <w:numPr>
                <w:ilvl w:val="0"/>
                <w:numId w:val="34"/>
              </w:numPr>
              <w:spacing w:after="120" w:line="240" w:lineRule="atLeast"/>
              <w:ind w:firstLine="0"/>
              <w:rPr>
                <w:rFonts w:eastAsia="Calibri Light" w:cs="Calibri Light"/>
                <w:sz w:val="18"/>
                <w:szCs w:val="18"/>
              </w:rPr>
            </w:pPr>
            <w:r w:rsidRPr="00E204F8">
              <w:rPr>
                <w:rFonts w:eastAsia="Calibri Light" w:cs="Calibri Light"/>
                <w:sz w:val="18"/>
                <w:szCs w:val="18"/>
              </w:rPr>
              <w:t>* každému uživateli se z komplexní struktury IT výdajů (dle úseků, kategorií výdajů) zobrazuje relevantní výsek (tj. ta část, ke které má oprávnění); komplexní struktura je uvedena v tabulce v kapitole 2.4</w:t>
            </w:r>
          </w:p>
        </w:tc>
      </w:tr>
      <w:tr w:rsidR="004A2787" w:rsidRPr="00E204F8" w14:paraId="0970A9B2" w14:textId="77777777" w:rsidTr="00FD55EA">
        <w:trPr>
          <w:trHeight w:val="290"/>
        </w:trPr>
        <w:tc>
          <w:tcPr>
            <w:tcW w:w="2212" w:type="dxa"/>
            <w:shd w:val="clear" w:color="auto" w:fill="auto"/>
          </w:tcPr>
          <w:p w14:paraId="1677563A"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422" w:type="dxa"/>
            <w:shd w:val="clear" w:color="auto" w:fill="auto"/>
          </w:tcPr>
          <w:p w14:paraId="7B33B340" w14:textId="77777777" w:rsidR="004A2787" w:rsidRPr="00E204F8" w:rsidRDefault="004A2787" w:rsidP="00563BFB">
            <w:pPr>
              <w:numPr>
                <w:ilvl w:val="0"/>
                <w:numId w:val="56"/>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Rozpočet IT výdajů pro každý odborný útvar v definované struktuře (schválený ředitelem IT)</w:t>
            </w:r>
          </w:p>
        </w:tc>
      </w:tr>
    </w:tbl>
    <w:p w14:paraId="422AC67D" w14:textId="77777777" w:rsidR="004A2787" w:rsidRPr="00E204F8" w:rsidRDefault="004A2787" w:rsidP="004A2787">
      <w:pPr>
        <w:spacing w:after="240" w:line="240" w:lineRule="atLeast"/>
        <w:rPr>
          <w:rFonts w:eastAsia="Calibri Light" w:cs="Times New Roman"/>
          <w:sz w:val="18"/>
          <w:szCs w:val="18"/>
        </w:rPr>
      </w:pPr>
    </w:p>
    <w:p w14:paraId="7E0D856B" w14:textId="77777777" w:rsidR="004A2787" w:rsidRPr="00E204F8" w:rsidRDefault="004A2787" w:rsidP="00C51B2F">
      <w:pPr>
        <w:pStyle w:val="Charttitle"/>
        <w:ind w:left="426" w:hanging="426"/>
      </w:pPr>
      <w:bookmarkStart w:id="85" w:name="_Ref97130282"/>
      <w:bookmarkStart w:id="86" w:name="_Ref97305594"/>
      <w:bookmarkStart w:id="87" w:name="_Toc106642312"/>
      <w:bookmarkStart w:id="88" w:name="_Toc118963985"/>
      <w:r w:rsidRPr="00E204F8">
        <w:t>Business požadavky k hlavní funkcionalitě</w:t>
      </w:r>
      <w:bookmarkEnd w:id="85"/>
      <w:r w:rsidRPr="00E204F8">
        <w:t xml:space="preserve"> </w:t>
      </w:r>
      <w:r w:rsidRPr="00E204F8">
        <w:rPr>
          <w:color w:val="0D8390" w:themeColor="accent5"/>
        </w:rPr>
        <w:t>4) Konsolidace a alokace výdajů</w:t>
      </w:r>
      <w:bookmarkEnd w:id="86"/>
      <w:bookmarkEnd w:id="87"/>
      <w:bookmarkEnd w:id="88"/>
    </w:p>
    <w:tbl>
      <w:tblPr>
        <w:tblpPr w:leftFromText="180" w:rightFromText="180" w:vertAnchor="text" w:horzAnchor="margin" w:tblpY="13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842"/>
        <w:gridCol w:w="7792"/>
      </w:tblGrid>
      <w:tr w:rsidR="004A2787" w:rsidRPr="00E204F8" w14:paraId="3B90FEFF" w14:textId="77777777" w:rsidTr="00FD55EA">
        <w:trPr>
          <w:cantSplit/>
          <w:trHeight w:val="290"/>
        </w:trPr>
        <w:tc>
          <w:tcPr>
            <w:tcW w:w="1980" w:type="dxa"/>
            <w:shd w:val="clear" w:color="auto" w:fill="auto"/>
          </w:tcPr>
          <w:p w14:paraId="67C45C2B"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1980" w:type="dxa"/>
            <w:shd w:val="clear" w:color="auto" w:fill="auto"/>
          </w:tcPr>
          <w:p w14:paraId="7310D906" w14:textId="77777777" w:rsidR="004A2787" w:rsidRPr="00E204F8" w:rsidRDefault="004A2787" w:rsidP="00563BFB">
            <w:pPr>
              <w:numPr>
                <w:ilvl w:val="0"/>
                <w:numId w:val="45"/>
              </w:numPr>
              <w:spacing w:after="120" w:line="240" w:lineRule="atLeast"/>
              <w:rPr>
                <w:rFonts w:eastAsia="Calibri Light" w:cs="Calibri Light"/>
                <w:sz w:val="18"/>
                <w:szCs w:val="18"/>
              </w:rPr>
            </w:pPr>
            <w:r w:rsidRPr="00E204F8">
              <w:rPr>
                <w:rFonts w:eastAsia="Calibri Light" w:cs="Calibri Light"/>
                <w:sz w:val="18"/>
                <w:szCs w:val="18"/>
              </w:rPr>
              <w:t>V oblasti konsolidace a alokace výdajů se propojí data z následujících zdrojů:</w:t>
            </w:r>
          </w:p>
          <w:tbl>
            <w:tblPr>
              <w:tblStyle w:val="TableGridLight3"/>
              <w:tblW w:w="7061" w:type="dxa"/>
              <w:tblInd w:w="607" w:type="dxa"/>
              <w:tblLook w:val="04A0" w:firstRow="1" w:lastRow="0" w:firstColumn="1" w:lastColumn="0" w:noHBand="0" w:noVBand="1"/>
            </w:tblPr>
            <w:tblGrid>
              <w:gridCol w:w="1587"/>
              <w:gridCol w:w="5474"/>
            </w:tblGrid>
            <w:tr w:rsidR="004A2787" w:rsidRPr="00E204F8" w14:paraId="28A91B7D" w14:textId="77777777" w:rsidTr="004A2787">
              <w:trPr>
                <w:trHeight w:val="347"/>
              </w:trPr>
              <w:tc>
                <w:tcPr>
                  <w:tcW w:w="1587" w:type="dxa"/>
                  <w:shd w:val="clear" w:color="auto" w:fill="DBDCDE"/>
                </w:tcPr>
                <w:p w14:paraId="6862C199"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Tento systém (výstupy hlavní funkcionality 2)</w:t>
                  </w:r>
                </w:p>
              </w:tc>
              <w:tc>
                <w:tcPr>
                  <w:tcW w:w="5474" w:type="dxa"/>
                </w:tcPr>
                <w:p w14:paraId="2FAA05B1"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Rozpočet provozních a investičních výdajů na daný rok v definované struktuře</w:t>
                  </w:r>
                </w:p>
              </w:tc>
            </w:tr>
            <w:tr w:rsidR="004A2787" w:rsidRPr="00E204F8" w14:paraId="111B5B60" w14:textId="77777777" w:rsidTr="004A2787">
              <w:trPr>
                <w:trHeight w:val="347"/>
              </w:trPr>
              <w:tc>
                <w:tcPr>
                  <w:tcW w:w="1587" w:type="dxa"/>
                  <w:shd w:val="clear" w:color="auto" w:fill="DBDCDE"/>
                </w:tcPr>
                <w:p w14:paraId="7A90491F" w14:textId="77777777" w:rsidR="004A2787" w:rsidRPr="00E204F8" w:rsidRDefault="004A2787" w:rsidP="00C55410">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SAP CO</w:t>
                  </w:r>
                </w:p>
              </w:tc>
              <w:tc>
                <w:tcPr>
                  <w:tcW w:w="5474" w:type="dxa"/>
                </w:tcPr>
                <w:p w14:paraId="0C522BBE"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Provozní výdaje – skutečnost plnění</w:t>
                  </w:r>
                </w:p>
                <w:p w14:paraId="4764C6B4"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Klíčem pro propojení s ostatními datovými zdroji v rámci provozních výdajů je 5místný alfanumerický kód v SAP CO (posledních 5 míst čísla zakázky – dle směrnice SŽ I53)</w:t>
                  </w:r>
                </w:p>
                <w:p w14:paraId="0027C774"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Zaúčtování jakéhokoliv provozního výdaje v IT se propíše do konkrétní CO zakázky. Systém bude s tímto modulem propojen, aby zaregistroval všechny skutečně vynaložené výdaje a správně je alokoval</w:t>
                  </w:r>
                </w:p>
              </w:tc>
            </w:tr>
            <w:tr w:rsidR="004A2787" w:rsidRPr="00E204F8" w14:paraId="17916671" w14:textId="77777777" w:rsidTr="004A2787">
              <w:trPr>
                <w:trHeight w:val="347"/>
              </w:trPr>
              <w:tc>
                <w:tcPr>
                  <w:tcW w:w="1587" w:type="dxa"/>
                  <w:shd w:val="clear" w:color="auto" w:fill="DBDCDE"/>
                </w:tcPr>
                <w:p w14:paraId="618D281F" w14:textId="77777777" w:rsidR="004A2787" w:rsidRPr="00E204F8" w:rsidRDefault="004A2787" w:rsidP="00C55410">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SAP FI</w:t>
                  </w:r>
                </w:p>
              </w:tc>
              <w:tc>
                <w:tcPr>
                  <w:tcW w:w="5474" w:type="dxa"/>
                </w:tcPr>
                <w:p w14:paraId="7F4928F2"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Investiční výdaje – skutečnost plnění</w:t>
                  </w:r>
                </w:p>
                <w:p w14:paraId="34B4CFB7"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Primárním zdrojem pro skutečnost investičních výdajů v IT je zaúčtování faktur v SAP FI. Klíčem je číslo investiční akce</w:t>
                  </w:r>
                </w:p>
              </w:tc>
            </w:tr>
            <w:tr w:rsidR="004A2787" w:rsidRPr="00E204F8" w14:paraId="62D457A8" w14:textId="77777777" w:rsidTr="004A2787">
              <w:trPr>
                <w:trHeight w:val="347"/>
              </w:trPr>
              <w:tc>
                <w:tcPr>
                  <w:tcW w:w="1587" w:type="dxa"/>
                  <w:shd w:val="clear" w:color="auto" w:fill="DBDCDE"/>
                </w:tcPr>
                <w:p w14:paraId="4013B10D" w14:textId="77777777" w:rsidR="004A2787" w:rsidRPr="00E204F8" w:rsidRDefault="004A2787" w:rsidP="00C55410">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SAP HR</w:t>
                  </w:r>
                </w:p>
              </w:tc>
              <w:tc>
                <w:tcPr>
                  <w:tcW w:w="5474" w:type="dxa"/>
                </w:tcPr>
                <w:p w14:paraId="4E7C1BCF"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Aktuální organizační struktura SŽ</w:t>
                  </w:r>
                </w:p>
                <w:p w14:paraId="0A43B71C"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Slouží pro alokování nákladů na správné OJ dle aktuálně platné organizační struktury SŽ</w:t>
                  </w:r>
                </w:p>
              </w:tc>
            </w:tr>
            <w:tr w:rsidR="004A2787" w:rsidRPr="00E204F8" w14:paraId="39D7F9EA" w14:textId="77777777" w:rsidTr="004A2787">
              <w:trPr>
                <w:trHeight w:val="347"/>
              </w:trPr>
              <w:tc>
                <w:tcPr>
                  <w:tcW w:w="1587" w:type="dxa"/>
                  <w:shd w:val="clear" w:color="auto" w:fill="DBDCDE"/>
                </w:tcPr>
                <w:p w14:paraId="0733A180" w14:textId="0FAA3C67" w:rsidR="004A2787" w:rsidRPr="00E204F8" w:rsidRDefault="00D00714" w:rsidP="00C55410">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 xml:space="preserve">Objednávky </w:t>
                  </w:r>
                  <w:r w:rsidR="00EC2F32" w:rsidRPr="00E204F8">
                    <w:rPr>
                      <w:rFonts w:eastAsia="Calibri Light" w:cs="Calibri Light"/>
                      <w:sz w:val="18"/>
                      <w:szCs w:val="18"/>
                      <w:lang w:val="cs-CZ"/>
                    </w:rPr>
                    <w:t>(SAP MM)</w:t>
                  </w:r>
                </w:p>
              </w:tc>
              <w:tc>
                <w:tcPr>
                  <w:tcW w:w="5474" w:type="dxa"/>
                </w:tcPr>
                <w:p w14:paraId="62C75A54"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Předpokládané plnění (objednávky)</w:t>
                  </w:r>
                </w:p>
                <w:p w14:paraId="14E13683"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Již vytvořené objednávky, které determinují předpokládané plnění</w:t>
                  </w:r>
                </w:p>
                <w:p w14:paraId="1EF50BF2"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Implementace modulu MM je v přípravě, do té doby budou zdrojem zákaznické tabulky v SAP „ZEF Objednávky“ a „ZEF Faktury“, které jsou plněny importem dat z FaMa+</w:t>
                  </w:r>
                </w:p>
              </w:tc>
            </w:tr>
            <w:tr w:rsidR="004A2787" w:rsidRPr="00E204F8" w14:paraId="29FAC830" w14:textId="77777777" w:rsidTr="004A2787">
              <w:trPr>
                <w:trHeight w:val="347"/>
              </w:trPr>
              <w:tc>
                <w:tcPr>
                  <w:tcW w:w="1587" w:type="dxa"/>
                  <w:shd w:val="clear" w:color="auto" w:fill="DBDCDE"/>
                </w:tcPr>
                <w:p w14:paraId="2D9B45EC" w14:textId="47FD1C8C" w:rsidR="004A2787" w:rsidRPr="00E204F8" w:rsidRDefault="00305796" w:rsidP="00C55410">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Smlouvy</w:t>
                  </w:r>
                </w:p>
              </w:tc>
              <w:tc>
                <w:tcPr>
                  <w:tcW w:w="5474" w:type="dxa"/>
                </w:tcPr>
                <w:p w14:paraId="38D64640"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Předpokládané plnění (smlouvy)</w:t>
                  </w:r>
                </w:p>
                <w:p w14:paraId="0F51E516"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Smlouvy včetně jejich dodatků, které determinují předpokládané plnění</w:t>
                  </w:r>
                </w:p>
                <w:p w14:paraId="53CE3CAE" w14:textId="77777777" w:rsidR="004A2787" w:rsidRPr="00E204F8" w:rsidRDefault="004A2787" w:rsidP="00C55410">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Předpoklad nahrazení modulu CES v IS FaMa+ řešením v SAP (dosud nerozhodnuto o způsobu technického řešení ani časování)</w:t>
                  </w:r>
                </w:p>
              </w:tc>
            </w:tr>
          </w:tbl>
          <w:p w14:paraId="14DE9F46" w14:textId="77777777" w:rsidR="004A2787" w:rsidRPr="00E204F8" w:rsidRDefault="004A2787" w:rsidP="004A2787">
            <w:pPr>
              <w:spacing w:after="240" w:line="240" w:lineRule="atLeast"/>
              <w:rPr>
                <w:rFonts w:eastAsia="Times New Roman" w:cs="Times New Roman"/>
                <w:color w:val="000000"/>
                <w:sz w:val="18"/>
                <w:szCs w:val="18"/>
                <w:lang w:eastAsia="cs-CZ"/>
              </w:rPr>
            </w:pPr>
          </w:p>
        </w:tc>
      </w:tr>
      <w:tr w:rsidR="004A2787" w:rsidRPr="00E204F8" w14:paraId="0EE59D25" w14:textId="77777777" w:rsidTr="00FD55EA">
        <w:trPr>
          <w:trHeight w:val="290"/>
        </w:trPr>
        <w:tc>
          <w:tcPr>
            <w:tcW w:w="1980" w:type="dxa"/>
            <w:shd w:val="clear" w:color="auto" w:fill="auto"/>
          </w:tcPr>
          <w:p w14:paraId="449349D0"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654" w:type="dxa"/>
            <w:shd w:val="clear" w:color="auto" w:fill="auto"/>
          </w:tcPr>
          <w:p w14:paraId="61838DD9" w14:textId="77777777" w:rsidR="004A2787" w:rsidRPr="00E204F8" w:rsidRDefault="004A2787" w:rsidP="00563BFB">
            <w:pPr>
              <w:numPr>
                <w:ilvl w:val="0"/>
                <w:numId w:val="53"/>
              </w:numPr>
              <w:spacing w:after="120" w:line="240" w:lineRule="atLeast"/>
              <w:jc w:val="left"/>
              <w:rPr>
                <w:rFonts w:eastAsia="Calibri Light" w:cs="Calibri Light"/>
                <w:sz w:val="18"/>
                <w:szCs w:val="18"/>
              </w:rPr>
            </w:pPr>
            <w:r w:rsidRPr="00E204F8">
              <w:rPr>
                <w:rFonts w:eastAsia="Calibri Light" w:cs="Calibri Light"/>
                <w:sz w:val="18"/>
                <w:szCs w:val="18"/>
              </w:rPr>
              <w:t>Možnost manuálního provedení alokace v případě, kdy z různého důvodu nebyla provedena automatická alokace, případně nebyla provedena správně a uživatel to rozpozná</w:t>
            </w:r>
          </w:p>
        </w:tc>
      </w:tr>
      <w:tr w:rsidR="004A2787" w:rsidRPr="00E204F8" w14:paraId="51D377C2" w14:textId="77777777" w:rsidTr="00FD55EA">
        <w:trPr>
          <w:trHeight w:val="290"/>
        </w:trPr>
        <w:tc>
          <w:tcPr>
            <w:tcW w:w="1980" w:type="dxa"/>
            <w:shd w:val="clear" w:color="auto" w:fill="auto"/>
          </w:tcPr>
          <w:p w14:paraId="19CA49B8"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654" w:type="dxa"/>
            <w:shd w:val="clear" w:color="auto" w:fill="auto"/>
          </w:tcPr>
          <w:p w14:paraId="007AD0F1"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t>Strukturovat provozní i investiční výdaje v požadovaném formátu, a to jak skutečné výdaje (vyfakturované), tak i předpokládané výdaje (objednané, zasmluvněné) (</w:t>
            </w:r>
            <w:r w:rsidRPr="00E204F8">
              <w:rPr>
                <w:rFonts w:eastAsia="Calibri Light" w:cs="Calibri Light"/>
                <w:b/>
                <w:bCs/>
                <w:sz w:val="18"/>
                <w:szCs w:val="18"/>
              </w:rPr>
              <w:t>cíl 1C</w:t>
            </w:r>
            <w:r w:rsidRPr="00E204F8">
              <w:rPr>
                <w:rFonts w:eastAsia="Calibri Light" w:cs="Calibri Light"/>
                <w:sz w:val="18"/>
                <w:szCs w:val="18"/>
              </w:rPr>
              <w:t>)</w:t>
            </w:r>
          </w:p>
          <w:p w14:paraId="02AE70C4"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lastRenderedPageBreak/>
              <w:t>Sledování výdajů ve všech účetních okruzích SŽ (ZDC, MOZ, HOM) (</w:t>
            </w:r>
            <w:r w:rsidRPr="00E204F8">
              <w:rPr>
                <w:rFonts w:eastAsia="Calibri Light" w:cs="Calibri Light"/>
                <w:b/>
                <w:bCs/>
                <w:sz w:val="18"/>
                <w:szCs w:val="18"/>
              </w:rPr>
              <w:t>cíl 3A, Cíl 3B</w:t>
            </w:r>
            <w:r w:rsidRPr="00E204F8">
              <w:rPr>
                <w:rFonts w:eastAsia="Calibri Light" w:cs="Calibri Light"/>
                <w:sz w:val="18"/>
                <w:szCs w:val="18"/>
              </w:rPr>
              <w:t>)</w:t>
            </w:r>
          </w:p>
          <w:p w14:paraId="7928C00E"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t>Jednoznačné propojení výdajů na datové zdroje: pro provozní výdaje na základě 5místného kódu CO zakázky v SAP CO dle číselníku I53 (= posledních 5 čísel zakázky); pro investiční výdaje dle čísla investiční akce v SAP FI (</w:t>
            </w:r>
            <w:r w:rsidRPr="00E204F8">
              <w:rPr>
                <w:rFonts w:eastAsia="Calibri Light" w:cs="Calibri Light"/>
                <w:b/>
                <w:bCs/>
                <w:sz w:val="18"/>
                <w:szCs w:val="18"/>
              </w:rPr>
              <w:t>cíl 4A, cíl 6A</w:t>
            </w:r>
            <w:r w:rsidRPr="00E204F8">
              <w:rPr>
                <w:rFonts w:eastAsia="Calibri Light" w:cs="Calibri Light"/>
                <w:sz w:val="18"/>
                <w:szCs w:val="18"/>
              </w:rPr>
              <w:t>)</w:t>
            </w:r>
          </w:p>
          <w:p w14:paraId="2B5CCEE9" w14:textId="77777777" w:rsidR="004A2787" w:rsidRPr="00E204F8" w:rsidRDefault="004A2787" w:rsidP="00563BFB">
            <w:pPr>
              <w:numPr>
                <w:ilvl w:val="0"/>
                <w:numId w:val="62"/>
              </w:numPr>
              <w:spacing w:after="120" w:line="240" w:lineRule="atLeast"/>
              <w:rPr>
                <w:rFonts w:eastAsia="Calibri Light" w:cs="Calibri Light"/>
                <w:sz w:val="18"/>
                <w:szCs w:val="18"/>
              </w:rPr>
            </w:pPr>
            <w:r w:rsidRPr="00E204F8">
              <w:rPr>
                <w:rFonts w:eastAsia="Calibri Light" w:cs="Calibri Light"/>
                <w:sz w:val="18"/>
                <w:szCs w:val="18"/>
              </w:rPr>
              <w:t>Možnost notifikace pro změnu stavu objednávky/faktury uživateli, který na ní v minulosti provedl úkon (</w:t>
            </w:r>
            <w:r w:rsidRPr="00E204F8">
              <w:rPr>
                <w:rFonts w:eastAsia="Calibri Light" w:cs="Calibri Light"/>
                <w:b/>
                <w:bCs/>
                <w:sz w:val="18"/>
                <w:szCs w:val="18"/>
              </w:rPr>
              <w:t>cíl 6A</w:t>
            </w:r>
            <w:r w:rsidRPr="00E204F8">
              <w:rPr>
                <w:rFonts w:eastAsia="Calibri Light" w:cs="Calibri Light"/>
                <w:sz w:val="18"/>
                <w:szCs w:val="18"/>
              </w:rPr>
              <w:t>)</w:t>
            </w:r>
          </w:p>
          <w:p w14:paraId="227A8881" w14:textId="77777777" w:rsidR="004A2787" w:rsidRPr="00E204F8" w:rsidRDefault="004A2787" w:rsidP="00563BFB">
            <w:pPr>
              <w:numPr>
                <w:ilvl w:val="0"/>
                <w:numId w:val="62"/>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Dílčí funkcionalita, která bude kontrolovat jednoznačné párování faktury s odpovídající objednávkou (</w:t>
            </w:r>
            <w:r w:rsidRPr="00E204F8">
              <w:rPr>
                <w:rFonts w:eastAsia="Calibri Light" w:cs="Calibri Light"/>
                <w:b/>
                <w:bCs/>
                <w:sz w:val="18"/>
                <w:szCs w:val="18"/>
              </w:rPr>
              <w:t>cíl 6A</w:t>
            </w:r>
            <w:r w:rsidRPr="00E204F8">
              <w:rPr>
                <w:rFonts w:eastAsia="Calibri Light" w:cs="Calibri Light"/>
                <w:sz w:val="18"/>
                <w:szCs w:val="18"/>
              </w:rPr>
              <w:t>)</w:t>
            </w:r>
          </w:p>
        </w:tc>
      </w:tr>
      <w:tr w:rsidR="004A2787" w:rsidRPr="00E204F8" w14:paraId="114A6960" w14:textId="77777777" w:rsidTr="00FD55EA">
        <w:trPr>
          <w:trHeight w:val="290"/>
        </w:trPr>
        <w:tc>
          <w:tcPr>
            <w:tcW w:w="1980" w:type="dxa"/>
            <w:shd w:val="clear" w:color="auto" w:fill="auto"/>
          </w:tcPr>
          <w:p w14:paraId="38A61E7A"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654" w:type="dxa"/>
            <w:shd w:val="clear" w:color="auto" w:fill="auto"/>
          </w:tcPr>
          <w:p w14:paraId="57EBEF5B" w14:textId="77777777" w:rsidR="004A2787" w:rsidRPr="00E204F8" w:rsidRDefault="004A2787" w:rsidP="00563BFB">
            <w:pPr>
              <w:numPr>
                <w:ilvl w:val="0"/>
                <w:numId w:val="51"/>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Konsolidace investičních i provozních výdajů v předdefinované struktuře na základě propojení s datovými zdroji</w:t>
            </w:r>
          </w:p>
        </w:tc>
      </w:tr>
    </w:tbl>
    <w:p w14:paraId="6EB95041" w14:textId="77777777" w:rsidR="004A2787" w:rsidRPr="00E204F8" w:rsidRDefault="004A2787" w:rsidP="004A2787">
      <w:pPr>
        <w:spacing w:after="240" w:line="240" w:lineRule="atLeast"/>
        <w:rPr>
          <w:rFonts w:eastAsia="Calibri Light" w:cs="Times New Roman"/>
          <w:sz w:val="18"/>
          <w:szCs w:val="18"/>
        </w:rPr>
      </w:pPr>
    </w:p>
    <w:p w14:paraId="5648B949" w14:textId="77777777" w:rsidR="004A2787" w:rsidRPr="00E204F8" w:rsidRDefault="004A2787" w:rsidP="00C51B2F">
      <w:pPr>
        <w:pStyle w:val="Charttitle"/>
        <w:ind w:left="426" w:hanging="426"/>
        <w:rPr>
          <w:color w:val="auto"/>
        </w:rPr>
      </w:pPr>
      <w:bookmarkStart w:id="89" w:name="_Ref97130278"/>
      <w:bookmarkStart w:id="90" w:name="_Ref97305602"/>
      <w:bookmarkStart w:id="91" w:name="_Toc106642313"/>
      <w:bookmarkStart w:id="92" w:name="_Toc118963986"/>
      <w:r w:rsidRPr="00E204F8">
        <w:rPr>
          <w:color w:val="auto"/>
        </w:rPr>
        <w:t>Business požadavky k hlavní funkcionalitě</w:t>
      </w:r>
      <w:bookmarkEnd w:id="89"/>
      <w:r w:rsidRPr="00E204F8">
        <w:rPr>
          <w:color w:val="auto"/>
        </w:rPr>
        <w:t xml:space="preserve"> </w:t>
      </w:r>
      <w:r w:rsidRPr="00E204F8">
        <w:rPr>
          <w:color w:val="0D8390" w:themeColor="accent5"/>
        </w:rPr>
        <w:t>5) Monitoring plnění rozpočtu</w:t>
      </w:r>
      <w:bookmarkEnd w:id="90"/>
      <w:bookmarkEnd w:id="91"/>
      <w:bookmarkEnd w:id="92"/>
    </w:p>
    <w:tbl>
      <w:tblPr>
        <w:tblpPr w:leftFromText="180" w:rightFromText="180" w:vertAnchor="text" w:horzAnchor="margin" w:tblpY="27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718"/>
        <w:gridCol w:w="7916"/>
      </w:tblGrid>
      <w:tr w:rsidR="004A2787" w:rsidRPr="00E204F8" w14:paraId="3DDA94DA" w14:textId="77777777" w:rsidTr="00FD55EA">
        <w:trPr>
          <w:trHeight w:val="254"/>
        </w:trPr>
        <w:tc>
          <w:tcPr>
            <w:tcW w:w="1718" w:type="dxa"/>
            <w:shd w:val="clear" w:color="auto" w:fill="auto"/>
          </w:tcPr>
          <w:p w14:paraId="3EF9001C"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1718" w:type="dxa"/>
            <w:shd w:val="clear" w:color="auto" w:fill="auto"/>
          </w:tcPr>
          <w:p w14:paraId="7185FCCC" w14:textId="77777777" w:rsidR="004A2787" w:rsidRPr="00E204F8" w:rsidRDefault="004A2787" w:rsidP="00563BFB">
            <w:pPr>
              <w:numPr>
                <w:ilvl w:val="0"/>
                <w:numId w:val="52"/>
              </w:numPr>
              <w:spacing w:after="120" w:line="240" w:lineRule="atLeast"/>
              <w:rPr>
                <w:rFonts w:eastAsia="Calibri Light" w:cs="Calibri Light"/>
                <w:sz w:val="18"/>
                <w:szCs w:val="18"/>
              </w:rPr>
            </w:pPr>
            <w:r w:rsidRPr="00E204F8">
              <w:rPr>
                <w:rFonts w:eastAsia="Calibri Light" w:cs="Calibri Light"/>
                <w:sz w:val="18"/>
                <w:szCs w:val="18"/>
              </w:rPr>
              <w:t>V oblasti monitoring plnění rozpočtu se předpokládají obdobné zdroje jako v případě oblasti konsolidace a alokace výdajů, tedy:</w:t>
            </w:r>
          </w:p>
          <w:p w14:paraId="3C401B04" w14:textId="58D3BBAF"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rozpočet provozních výdajů a investic na daný rok</w:t>
            </w:r>
            <w:r w:rsidR="00792832" w:rsidRPr="00E204F8">
              <w:rPr>
                <w:rFonts w:eastAsia="Calibri Light" w:cs="Calibri Light"/>
                <w:sz w:val="18"/>
                <w:szCs w:val="18"/>
              </w:rPr>
              <w:t xml:space="preserve"> vytvořený v SAP</w:t>
            </w:r>
          </w:p>
          <w:p w14:paraId="02593A81"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SAP CO (provozní výdaje – skutečnost)</w:t>
            </w:r>
          </w:p>
          <w:p w14:paraId="3426165E"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SAP FI (</w:t>
            </w:r>
            <w:r w:rsidRPr="00E204F8">
              <w:rPr>
                <w:rFonts w:eastAsia="Calibri Light" w:cs="Times New Roman"/>
                <w:sz w:val="18"/>
                <w:szCs w:val="18"/>
              </w:rPr>
              <w:t>i</w:t>
            </w:r>
            <w:r w:rsidRPr="00E204F8">
              <w:rPr>
                <w:rFonts w:eastAsia="Calibri Light" w:cs="Calibri Light"/>
                <w:sz w:val="18"/>
                <w:szCs w:val="18"/>
              </w:rPr>
              <w:t>nvestiční výdaje – skutečnost dle přijatých faktur)</w:t>
            </w:r>
          </w:p>
          <w:p w14:paraId="3434F423" w14:textId="77777777" w:rsidR="004A2787" w:rsidRPr="00E204F8" w:rsidRDefault="004A2787" w:rsidP="00563BFB">
            <w:pPr>
              <w:numPr>
                <w:ilvl w:val="0"/>
                <w:numId w:val="59"/>
              </w:numPr>
              <w:spacing w:after="120" w:line="240" w:lineRule="atLeast"/>
              <w:rPr>
                <w:rFonts w:eastAsia="Times New Roman" w:cs="Calibri Light"/>
                <w:color w:val="000000"/>
                <w:sz w:val="18"/>
                <w:szCs w:val="18"/>
                <w:lang w:eastAsia="cs-CZ"/>
              </w:rPr>
            </w:pPr>
            <w:r w:rsidRPr="00E204F8">
              <w:rPr>
                <w:rFonts w:eastAsia="Times New Roman" w:cs="Calibri Light"/>
                <w:color w:val="000000"/>
                <w:sz w:val="18"/>
                <w:szCs w:val="18"/>
                <w:lang w:eastAsia="cs-CZ"/>
              </w:rPr>
              <w:t>SAP MM / zákaznické tabulky (budoucí výdaje dle objednávek)</w:t>
            </w:r>
          </w:p>
          <w:p w14:paraId="6E86A0FA"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FaMa+ CES (budoucí výdaje dle smluv)</w:t>
            </w:r>
            <w:bookmarkStart w:id="93" w:name="_Toc87887187"/>
          </w:p>
        </w:tc>
      </w:tr>
      <w:tr w:rsidR="004A2787" w:rsidRPr="00E204F8" w14:paraId="10489C9F" w14:textId="77777777" w:rsidTr="00FD55EA">
        <w:trPr>
          <w:trHeight w:val="254"/>
        </w:trPr>
        <w:tc>
          <w:tcPr>
            <w:tcW w:w="1718" w:type="dxa"/>
            <w:shd w:val="clear" w:color="auto" w:fill="auto"/>
          </w:tcPr>
          <w:p w14:paraId="058D36C1"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916" w:type="dxa"/>
            <w:shd w:val="clear" w:color="auto" w:fill="auto"/>
          </w:tcPr>
          <w:p w14:paraId="157A4F80" w14:textId="77777777"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w:t>
            </w:r>
          </w:p>
        </w:tc>
      </w:tr>
      <w:tr w:rsidR="004A2787" w:rsidRPr="00E204F8" w14:paraId="641B446A" w14:textId="77777777" w:rsidTr="00FD55EA">
        <w:trPr>
          <w:trHeight w:val="254"/>
        </w:trPr>
        <w:tc>
          <w:tcPr>
            <w:tcW w:w="1718" w:type="dxa"/>
            <w:shd w:val="clear" w:color="auto" w:fill="auto"/>
          </w:tcPr>
          <w:p w14:paraId="4CAD3F4D"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916" w:type="dxa"/>
            <w:shd w:val="clear" w:color="auto" w:fill="auto"/>
          </w:tcPr>
          <w:p w14:paraId="2D624803"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Kontrolu, zda je možné vytvořit objednávku (či uzavřít smlouvu), aniž by byl překročen již schválený rozpočet dané položky rozpočtu (</w:t>
            </w:r>
            <w:r w:rsidRPr="00E204F8">
              <w:rPr>
                <w:rFonts w:eastAsia="Calibri Light" w:cs="Calibri Light"/>
                <w:b/>
                <w:bCs/>
                <w:sz w:val="18"/>
                <w:szCs w:val="18"/>
              </w:rPr>
              <w:t>cíl 6A</w:t>
            </w:r>
            <w:r w:rsidRPr="00E204F8">
              <w:rPr>
                <w:rFonts w:eastAsia="Calibri Light" w:cs="Calibri Light"/>
                <w:sz w:val="18"/>
                <w:szCs w:val="18"/>
              </w:rPr>
              <w:t>)</w:t>
            </w:r>
          </w:p>
          <w:p w14:paraId="2E71692B"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Kontrolu, zda je možné proplatit fakturu, aniž by bylo překročeno objednané finanční plnění na dané položce rozpočtu (</w:t>
            </w:r>
            <w:r w:rsidRPr="00E204F8">
              <w:rPr>
                <w:rFonts w:eastAsia="Times New Roman" w:cs="Calibri Light"/>
                <w:b/>
                <w:bCs/>
                <w:color w:val="000000"/>
                <w:sz w:val="18"/>
                <w:szCs w:val="18"/>
                <w:lang w:eastAsia="cs-CZ"/>
              </w:rPr>
              <w:t>cíl 6A</w:t>
            </w:r>
            <w:r w:rsidRPr="00E204F8">
              <w:rPr>
                <w:rFonts w:eastAsia="Times New Roman" w:cs="Calibri Light"/>
                <w:color w:val="000000"/>
                <w:sz w:val="18"/>
                <w:szCs w:val="18"/>
                <w:lang w:eastAsia="cs-CZ"/>
              </w:rPr>
              <w:t>)</w:t>
            </w:r>
          </w:p>
          <w:p w14:paraId="4FDC5470"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V případě překročení či potenciálního překročení rozpočtu v dané položce bude systém notifikovat uživatele, že není v souladu s rozpočtem (</w:t>
            </w:r>
            <w:r w:rsidRPr="00E204F8">
              <w:rPr>
                <w:rFonts w:eastAsia="Times New Roman" w:cs="Calibri Light"/>
                <w:b/>
                <w:bCs/>
                <w:color w:val="000000"/>
                <w:sz w:val="18"/>
                <w:szCs w:val="18"/>
                <w:lang w:eastAsia="cs-CZ"/>
              </w:rPr>
              <w:t>cíl 6B</w:t>
            </w:r>
            <w:r w:rsidRPr="00E204F8">
              <w:rPr>
                <w:rFonts w:eastAsia="Times New Roman" w:cs="Calibri Light"/>
                <w:color w:val="000000"/>
                <w:sz w:val="18"/>
                <w:szCs w:val="18"/>
                <w:lang w:eastAsia="cs-CZ"/>
              </w:rPr>
              <w:t>)</w:t>
            </w:r>
          </w:p>
          <w:p w14:paraId="2B442B06" w14:textId="77777777" w:rsidR="004A2787" w:rsidRPr="00E204F8" w:rsidRDefault="004A2787" w:rsidP="00563BFB">
            <w:pPr>
              <w:numPr>
                <w:ilvl w:val="0"/>
                <w:numId w:val="66"/>
              </w:numPr>
              <w:spacing w:after="120" w:line="240" w:lineRule="atLeast"/>
              <w:rPr>
                <w:rFonts w:eastAsia="Times New Roman" w:cs="Calibri Light"/>
                <w:color w:val="000000"/>
                <w:sz w:val="18"/>
                <w:szCs w:val="18"/>
                <w:lang w:eastAsia="cs-CZ"/>
              </w:rPr>
            </w:pPr>
            <w:r w:rsidRPr="00E204F8">
              <w:rPr>
                <w:rFonts w:eastAsia="Times New Roman" w:cs="Calibri Light"/>
                <w:color w:val="000000"/>
                <w:sz w:val="18"/>
                <w:szCs w:val="18"/>
                <w:lang w:eastAsia="cs-CZ"/>
              </w:rPr>
              <w:t>Umožnit nastavení nižších limitů pro čerpání rozpočtu položky, než je celková smluvní hodnota položky, například když na projektové práce může být utracena jen část rozpočtu a zbytek je projektová rezerva</w:t>
            </w:r>
            <w:r w:rsidRPr="00E204F8">
              <w:rPr>
                <w:rFonts w:eastAsia="Calibri Light" w:cs="Calibri Light"/>
                <w:sz w:val="18"/>
                <w:szCs w:val="18"/>
              </w:rPr>
              <w:t xml:space="preserve"> (</w:t>
            </w:r>
            <w:r w:rsidRPr="00E204F8">
              <w:rPr>
                <w:rFonts w:eastAsia="Calibri Light" w:cs="Calibri Light"/>
                <w:b/>
                <w:bCs/>
                <w:sz w:val="18"/>
                <w:szCs w:val="18"/>
              </w:rPr>
              <w:t>cíl 6C</w:t>
            </w:r>
            <w:r w:rsidRPr="00E204F8">
              <w:rPr>
                <w:rFonts w:eastAsia="Calibri Light" w:cs="Calibri Light"/>
                <w:sz w:val="18"/>
                <w:szCs w:val="18"/>
              </w:rPr>
              <w:t>)</w:t>
            </w:r>
          </w:p>
          <w:p w14:paraId="52A020E8" w14:textId="04ACDBE2" w:rsidR="00D3671D" w:rsidRPr="00E204F8" w:rsidRDefault="00D3671D" w:rsidP="00D3671D">
            <w:pPr>
              <w:spacing w:after="120" w:line="240" w:lineRule="atLeast"/>
              <w:rPr>
                <w:rFonts w:eastAsia="Times New Roman" w:cs="Calibri Light"/>
                <w:color w:val="000000"/>
                <w:sz w:val="18"/>
                <w:szCs w:val="18"/>
                <w:lang w:eastAsia="cs-CZ"/>
              </w:rPr>
            </w:pPr>
            <w:r w:rsidRPr="00E204F8">
              <w:rPr>
                <w:rFonts w:eastAsia="Times New Roman" w:cstheme="minorHAnsi"/>
                <w:sz w:val="18"/>
                <w:szCs w:val="18"/>
              </w:rPr>
              <w:t>Poznámka: Objednávky a jejich případné změny probíhají mimo předmětný systém (aktuálně ve F</w:t>
            </w:r>
            <w:r w:rsidR="00EC2F32" w:rsidRPr="00E204F8">
              <w:rPr>
                <w:rFonts w:eastAsia="Times New Roman" w:cstheme="minorHAnsi"/>
                <w:sz w:val="18"/>
                <w:szCs w:val="18"/>
              </w:rPr>
              <w:t>a</w:t>
            </w:r>
            <w:r w:rsidRPr="00E204F8">
              <w:rPr>
                <w:rFonts w:eastAsia="Times New Roman" w:cstheme="minorHAnsi"/>
                <w:sz w:val="18"/>
                <w:szCs w:val="18"/>
              </w:rPr>
              <w:t>M</w:t>
            </w:r>
            <w:r w:rsidR="00EC2F32" w:rsidRPr="00E204F8">
              <w:rPr>
                <w:rFonts w:eastAsia="Times New Roman" w:cstheme="minorHAnsi"/>
                <w:sz w:val="18"/>
                <w:szCs w:val="18"/>
              </w:rPr>
              <w:t>a</w:t>
            </w:r>
            <w:r w:rsidRPr="00E204F8">
              <w:rPr>
                <w:rFonts w:eastAsia="Times New Roman" w:cstheme="minorHAnsi"/>
                <w:sz w:val="18"/>
                <w:szCs w:val="18"/>
              </w:rPr>
              <w:t>+, výhledově v SAP MM). Předmětný systém bude přebírat informaci o uskutečněné objednávce a její výši pro účely monitoringu a reportingu čerpání rozpočtu. Zároveň bude systém umožňovat porovnání výše objednávky s platným rozpočtem a na výstupu indikuje uživateli, zda na potvrzení objednávky „zbývá“ rozpočet, či již nikoliv. Tato funkce má však pouze informační charakter (a to jak při tvorbě objednávky, tak i při její změně). Jak je zmíněno výše, potvrzení i změny objed</w:t>
            </w:r>
            <w:r w:rsidR="00015CED" w:rsidRPr="00E204F8">
              <w:rPr>
                <w:rFonts w:eastAsia="Times New Roman" w:cstheme="minorHAnsi"/>
                <w:sz w:val="18"/>
                <w:szCs w:val="18"/>
              </w:rPr>
              <w:t>n</w:t>
            </w:r>
            <w:r w:rsidRPr="00E204F8">
              <w:rPr>
                <w:rFonts w:eastAsia="Times New Roman" w:cstheme="minorHAnsi"/>
                <w:sz w:val="18"/>
                <w:szCs w:val="18"/>
              </w:rPr>
              <w:t>ávek se totiž odehrávají mimo předmětný systém</w:t>
            </w:r>
            <w:r w:rsidR="00015CED" w:rsidRPr="00E204F8">
              <w:rPr>
                <w:rFonts w:eastAsia="Times New Roman" w:cstheme="minorHAnsi"/>
                <w:sz w:val="18"/>
                <w:szCs w:val="18"/>
              </w:rPr>
              <w:t>.</w:t>
            </w:r>
          </w:p>
        </w:tc>
      </w:tr>
      <w:tr w:rsidR="004A2787" w:rsidRPr="00E204F8" w14:paraId="4FD4FB3D" w14:textId="77777777" w:rsidTr="00FD55EA">
        <w:trPr>
          <w:trHeight w:val="254"/>
        </w:trPr>
        <w:tc>
          <w:tcPr>
            <w:tcW w:w="1718" w:type="dxa"/>
            <w:shd w:val="clear" w:color="auto" w:fill="auto"/>
          </w:tcPr>
          <w:p w14:paraId="051C7213"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Výstupy:</w:t>
            </w:r>
          </w:p>
        </w:tc>
        <w:tc>
          <w:tcPr>
            <w:tcW w:w="7916" w:type="dxa"/>
            <w:shd w:val="clear" w:color="auto" w:fill="auto"/>
          </w:tcPr>
          <w:p w14:paraId="2F50F508" w14:textId="7C595746" w:rsidR="004A2787" w:rsidRPr="00E204F8" w:rsidRDefault="00792832" w:rsidP="00563BFB">
            <w:pPr>
              <w:numPr>
                <w:ilvl w:val="0"/>
                <w:numId w:val="50"/>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Notifikace uživatelům ve vazbě na výše popsané dílčí funkcionality</w:t>
            </w:r>
          </w:p>
        </w:tc>
      </w:tr>
    </w:tbl>
    <w:p w14:paraId="65D32FD8" w14:textId="77777777" w:rsidR="004A2787" w:rsidRPr="00E204F8" w:rsidRDefault="004A2787" w:rsidP="004A2787">
      <w:pPr>
        <w:spacing w:after="240" w:line="240" w:lineRule="atLeast"/>
        <w:rPr>
          <w:rFonts w:eastAsia="Calibri Light" w:cs="Times New Roman"/>
          <w:sz w:val="18"/>
          <w:szCs w:val="18"/>
        </w:rPr>
      </w:pPr>
      <w:bookmarkStart w:id="94" w:name="_Ref97130286"/>
      <w:bookmarkStart w:id="95" w:name="_Ref97305610"/>
    </w:p>
    <w:p w14:paraId="71DF563F" w14:textId="77777777" w:rsidR="004A2787" w:rsidRPr="00E204F8" w:rsidRDefault="004A2787" w:rsidP="00C51B2F">
      <w:pPr>
        <w:pStyle w:val="Charttitle"/>
        <w:ind w:left="426" w:hanging="426"/>
        <w:rPr>
          <w:color w:val="auto"/>
        </w:rPr>
      </w:pPr>
      <w:bookmarkStart w:id="96" w:name="_Ref98861779"/>
      <w:bookmarkStart w:id="97" w:name="_Toc106642314"/>
      <w:bookmarkStart w:id="98" w:name="_Toc118963987"/>
      <w:r w:rsidRPr="00E204F8">
        <w:rPr>
          <w:color w:val="auto"/>
        </w:rPr>
        <w:lastRenderedPageBreak/>
        <w:t xml:space="preserve">Business požadavky k hlavní funkcionalitě </w:t>
      </w:r>
      <w:r w:rsidRPr="00E204F8">
        <w:rPr>
          <w:color w:val="0D8390" w:themeColor="accent5"/>
        </w:rPr>
        <w:t>6) Reporting čerpání rozpočtu</w:t>
      </w:r>
      <w:bookmarkEnd w:id="94"/>
      <w:bookmarkEnd w:id="95"/>
      <w:bookmarkEnd w:id="96"/>
      <w:bookmarkEnd w:id="97"/>
      <w:bookmarkEnd w:id="98"/>
    </w:p>
    <w:tbl>
      <w:tblPr>
        <w:tblpPr w:leftFromText="180" w:rightFromText="180" w:vertAnchor="text" w:horzAnchor="margin" w:tblpY="18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639"/>
        <w:gridCol w:w="7995"/>
      </w:tblGrid>
      <w:tr w:rsidR="004A2787" w:rsidRPr="00E204F8" w14:paraId="2A0229C0" w14:textId="77777777" w:rsidTr="00FD55EA">
        <w:trPr>
          <w:trHeight w:val="290"/>
        </w:trPr>
        <w:tc>
          <w:tcPr>
            <w:tcW w:w="1696" w:type="dxa"/>
            <w:shd w:val="clear" w:color="auto" w:fill="auto"/>
          </w:tcPr>
          <w:p w14:paraId="1FFC947E" w14:textId="589D6158"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Datové zdroje / Vstupy:</w:t>
            </w:r>
          </w:p>
        </w:tc>
        <w:tc>
          <w:tcPr>
            <w:tcW w:w="7938" w:type="dxa"/>
            <w:shd w:val="clear" w:color="auto" w:fill="auto"/>
          </w:tcPr>
          <w:p w14:paraId="37D964F0" w14:textId="561AF865"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Žádné datové vstupy z externích IS. Vstupem je aktuální databáze, respektive výstupy hlavních funkcionalit 2 (aktuální rozpočet) a 4 (alokace všech výdajů – jak plánovaných, tak uskutečněných)</w:t>
            </w:r>
            <w:r w:rsidR="00B23136" w:rsidRPr="00E204F8">
              <w:rPr>
                <w:rFonts w:eastAsia="Calibri Light" w:cs="Calibri Light"/>
                <w:sz w:val="18"/>
                <w:szCs w:val="18"/>
              </w:rPr>
              <w:t>. Požaduje se, aby data byla evidována v SAP PS s využitím SPP prvků, které budou sběračem údajů pro konkrétní položky v rozpočtu</w:t>
            </w:r>
          </w:p>
        </w:tc>
      </w:tr>
      <w:tr w:rsidR="004A2787" w:rsidRPr="00E204F8" w14:paraId="36EF5AA9" w14:textId="77777777" w:rsidTr="00FD55EA">
        <w:trPr>
          <w:trHeight w:val="290"/>
        </w:trPr>
        <w:tc>
          <w:tcPr>
            <w:tcW w:w="1696" w:type="dxa"/>
            <w:shd w:val="clear" w:color="auto" w:fill="auto"/>
          </w:tcPr>
          <w:p w14:paraId="30086712" w14:textId="77777777" w:rsidR="004A2787" w:rsidRPr="00E204F8" w:rsidRDefault="004A2787" w:rsidP="004A2787">
            <w:pPr>
              <w:spacing w:after="120" w:line="240" w:lineRule="atLeast"/>
              <w:jc w:val="left"/>
              <w:rPr>
                <w:rFonts w:eastAsia="Calibri Light" w:cs="Times New Roman"/>
                <w:b/>
                <w:bCs/>
                <w:sz w:val="18"/>
                <w:szCs w:val="18"/>
              </w:rPr>
            </w:pPr>
            <w:r w:rsidRPr="00E204F8">
              <w:rPr>
                <w:rFonts w:eastAsia="Calibri Light" w:cs="Calibri Light"/>
                <w:b/>
                <w:bCs/>
                <w:sz w:val="18"/>
                <w:szCs w:val="18"/>
              </w:rPr>
              <w:t>Vstupy od uživatelů:</w:t>
            </w:r>
          </w:p>
        </w:tc>
        <w:tc>
          <w:tcPr>
            <w:tcW w:w="7938" w:type="dxa"/>
            <w:shd w:val="clear" w:color="auto" w:fill="auto"/>
          </w:tcPr>
          <w:p w14:paraId="4D66D97B" w14:textId="6DEA0D14"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 xml:space="preserve">Úvodní nastavení předdefinovaných </w:t>
            </w:r>
            <w:r w:rsidR="00792832" w:rsidRPr="00E204F8">
              <w:rPr>
                <w:rFonts w:eastAsia="Calibri Light" w:cs="Calibri Light"/>
                <w:sz w:val="18"/>
                <w:szCs w:val="18"/>
              </w:rPr>
              <w:t xml:space="preserve">pravidelných </w:t>
            </w:r>
            <w:r w:rsidRPr="00E204F8">
              <w:rPr>
                <w:rFonts w:eastAsia="Calibri Light" w:cs="Calibri Light"/>
                <w:sz w:val="18"/>
                <w:szCs w:val="18"/>
              </w:rPr>
              <w:t>uživatelských reportů</w:t>
            </w:r>
          </w:p>
          <w:p w14:paraId="7DB22982" w14:textId="77777777"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Definice vlastních ad-hoc reportů</w:t>
            </w:r>
          </w:p>
        </w:tc>
      </w:tr>
      <w:tr w:rsidR="004A2787" w:rsidRPr="00E204F8" w14:paraId="0BC7A6B3" w14:textId="77777777" w:rsidTr="00FD55EA">
        <w:trPr>
          <w:trHeight w:val="290"/>
        </w:trPr>
        <w:tc>
          <w:tcPr>
            <w:tcW w:w="1696" w:type="dxa"/>
            <w:shd w:val="clear" w:color="auto" w:fill="auto"/>
          </w:tcPr>
          <w:p w14:paraId="1775D7BE"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938" w:type="dxa"/>
            <w:shd w:val="clear" w:color="auto" w:fill="auto"/>
          </w:tcPr>
          <w:p w14:paraId="1EE25F67"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Umožnění přehledového zobrazení stavu čerpání rozpočtu (absolutní čerpaná částka, absolutní částka schváleného rozpočtu, procentuální čerpání) pro jednotlivé odborné útvary SŽ (SŽT má možnost zobrazit všechny útvary, zástupci ostatních útvarů pouze jim svěřené útvary) (</w:t>
            </w:r>
            <w:r w:rsidRPr="00E204F8">
              <w:rPr>
                <w:rFonts w:eastAsia="Calibri Light" w:cs="Calibri Light"/>
                <w:b/>
                <w:bCs/>
                <w:sz w:val="18"/>
                <w:szCs w:val="18"/>
              </w:rPr>
              <w:t>cíl 6B</w:t>
            </w:r>
            <w:r w:rsidRPr="00E204F8">
              <w:rPr>
                <w:rFonts w:eastAsia="Calibri Light" w:cs="Calibri Light"/>
                <w:sz w:val="18"/>
                <w:szCs w:val="18"/>
              </w:rPr>
              <w:t>)</w:t>
            </w:r>
          </w:p>
          <w:p w14:paraId="6D72C1EA"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Reporting v přehledném grafickém i tabelárním formátu pro účely manažerů SŽ s možností drill-down pohledu na nejmenší detail (</w:t>
            </w:r>
            <w:r w:rsidRPr="00E204F8">
              <w:rPr>
                <w:rFonts w:eastAsia="Calibri Light" w:cs="Calibri Light"/>
                <w:b/>
                <w:bCs/>
                <w:sz w:val="18"/>
                <w:szCs w:val="18"/>
              </w:rPr>
              <w:t>cíl 2A</w:t>
            </w:r>
            <w:r w:rsidRPr="00E204F8">
              <w:rPr>
                <w:rFonts w:eastAsia="Calibri Light" w:cs="Calibri Light"/>
                <w:sz w:val="18"/>
                <w:szCs w:val="18"/>
              </w:rPr>
              <w:t>)</w:t>
            </w:r>
          </w:p>
          <w:p w14:paraId="6686237E"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Přehled skutečného čerpání rozpočtu (na základě již schválených faktur – tj. momentem zaúčtování v FI, respektive momentem záznamu k číslu CO zakázky), ale i přehled již zasmluvněného čerpání rozpočtu (na základě uzavřených smluv a vystavených objednávek – dle FaMa+) (</w:t>
            </w:r>
            <w:r w:rsidRPr="00E204F8">
              <w:rPr>
                <w:rFonts w:eastAsia="Calibri Light" w:cs="Calibri Light"/>
                <w:b/>
                <w:bCs/>
                <w:sz w:val="18"/>
                <w:szCs w:val="18"/>
              </w:rPr>
              <w:t>cíl 3B, cíl 6B</w:t>
            </w:r>
            <w:r w:rsidRPr="00E204F8">
              <w:rPr>
                <w:rFonts w:eastAsia="Calibri Light" w:cs="Calibri Light"/>
                <w:sz w:val="18"/>
                <w:szCs w:val="18"/>
              </w:rPr>
              <w:t>)</w:t>
            </w:r>
          </w:p>
          <w:p w14:paraId="430C91C8" w14:textId="740E2CD4"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 xml:space="preserve">Omezení možnosti náhledu pro každý odborný útvar na průběžné čerpání rozpočtu (na základě přednastavené role možnost náhledu např. pouze pro vlastní útvar, zatímco ředitel </w:t>
            </w:r>
            <w:r w:rsidR="00C45768" w:rsidRPr="00E204F8">
              <w:rPr>
                <w:rFonts w:eastAsia="Calibri Light" w:cs="Calibri Light"/>
                <w:sz w:val="18"/>
                <w:szCs w:val="18"/>
              </w:rPr>
              <w:t>SŽT</w:t>
            </w:r>
            <w:r w:rsidRPr="00E204F8">
              <w:rPr>
                <w:rFonts w:eastAsia="Calibri Light" w:cs="Calibri Light"/>
                <w:sz w:val="18"/>
                <w:szCs w:val="18"/>
              </w:rPr>
              <w:t xml:space="preserve"> má možnost vidět data za celé SŽ) (</w:t>
            </w:r>
            <w:r w:rsidRPr="00E204F8">
              <w:rPr>
                <w:rFonts w:eastAsia="Calibri Light" w:cs="Calibri Light"/>
                <w:b/>
                <w:bCs/>
                <w:sz w:val="18"/>
                <w:szCs w:val="18"/>
              </w:rPr>
              <w:t>cíl 5A, cíl 6B</w:t>
            </w:r>
            <w:r w:rsidRPr="00E204F8">
              <w:rPr>
                <w:rFonts w:eastAsia="Calibri Light" w:cs="Calibri Light"/>
                <w:sz w:val="18"/>
                <w:szCs w:val="18"/>
              </w:rPr>
              <w:t>)</w:t>
            </w:r>
          </w:p>
          <w:p w14:paraId="54418CE8"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Náhled až do konkrétních objednávek / smluv / faktur včetně možnosti jejich vyhledávání (</w:t>
            </w:r>
            <w:r w:rsidRPr="00E204F8">
              <w:rPr>
                <w:rFonts w:eastAsia="Calibri Light" w:cs="Calibri Light"/>
                <w:b/>
                <w:bCs/>
                <w:sz w:val="18"/>
                <w:szCs w:val="18"/>
              </w:rPr>
              <w:t>cíl 6A</w:t>
            </w:r>
            <w:r w:rsidRPr="00E204F8">
              <w:rPr>
                <w:rFonts w:eastAsia="Calibri Light" w:cs="Calibri Light"/>
                <w:sz w:val="18"/>
                <w:szCs w:val="18"/>
              </w:rPr>
              <w:t>)</w:t>
            </w:r>
          </w:p>
          <w:p w14:paraId="71C785A8"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Sledování historie změn v zadávaných údajích do systému (kdo a kdy změnu v systému provedl) (</w:t>
            </w:r>
            <w:r w:rsidRPr="00E204F8">
              <w:rPr>
                <w:rFonts w:eastAsia="Calibri Light" w:cs="Calibri Light"/>
                <w:b/>
                <w:bCs/>
                <w:sz w:val="18"/>
                <w:szCs w:val="18"/>
              </w:rPr>
              <w:t>cíl 1A</w:t>
            </w:r>
            <w:r w:rsidRPr="00E204F8">
              <w:rPr>
                <w:rFonts w:eastAsia="Calibri Light" w:cs="Calibri Light"/>
                <w:sz w:val="18"/>
                <w:szCs w:val="18"/>
              </w:rPr>
              <w:t>)</w:t>
            </w:r>
          </w:p>
          <w:p w14:paraId="0E5F7505" w14:textId="121C3664"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Times New Roman" w:cs="Calibri Light"/>
                <w:color w:val="000000"/>
                <w:sz w:val="18"/>
                <w:szCs w:val="18"/>
                <w:lang w:eastAsia="cs-CZ"/>
              </w:rPr>
              <w:t xml:space="preserve">Přístup uživatelů </w:t>
            </w:r>
            <w:r w:rsidR="00C45768" w:rsidRPr="00E204F8">
              <w:rPr>
                <w:rFonts w:eastAsia="Times New Roman" w:cs="Calibri Light"/>
                <w:color w:val="000000"/>
                <w:sz w:val="18"/>
                <w:szCs w:val="18"/>
                <w:lang w:eastAsia="cs-CZ"/>
              </w:rPr>
              <w:t xml:space="preserve">k reportingu </w:t>
            </w:r>
            <w:r w:rsidRPr="00E204F8">
              <w:rPr>
                <w:rFonts w:eastAsia="Times New Roman" w:cs="Calibri Light"/>
                <w:color w:val="000000"/>
                <w:sz w:val="18"/>
                <w:szCs w:val="18"/>
                <w:lang w:eastAsia="cs-CZ"/>
              </w:rPr>
              <w:t xml:space="preserve">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p w14:paraId="5F5F4CE7" w14:textId="0D5F3722" w:rsidR="0049294C" w:rsidRPr="00E204F8" w:rsidRDefault="0049294C" w:rsidP="00563BFB">
            <w:pPr>
              <w:pStyle w:val="Odstavecseseznamem"/>
              <w:numPr>
                <w:ilvl w:val="0"/>
                <w:numId w:val="67"/>
              </w:numPr>
              <w:rPr>
                <w:rFonts w:eastAsia="Calibri Light" w:cs="Calibri Light"/>
                <w:sz w:val="18"/>
                <w:szCs w:val="18"/>
              </w:rPr>
            </w:pPr>
            <w:r w:rsidRPr="00E204F8">
              <w:rPr>
                <w:rFonts w:eastAsia="Calibri Light" w:cs="Calibri Light"/>
                <w:sz w:val="18"/>
                <w:szCs w:val="18"/>
              </w:rPr>
              <w:t>Umožnění exportu všech reportů a sestav do MS Excel, PDF (cíl 6B)</w:t>
            </w:r>
          </w:p>
          <w:p w14:paraId="7F19055F"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 rámci reportingu se uživatelům zobrazuje tabulka podobné struktury jako při schvalovacím workflow, která je doplněna o aktuální již vyčerpanou a objednanou částku (</w:t>
            </w:r>
            <w:r w:rsidRPr="00E204F8">
              <w:rPr>
                <w:rFonts w:eastAsia="Calibri Light" w:cs="Calibri Light"/>
                <w:b/>
                <w:bCs/>
                <w:sz w:val="18"/>
                <w:szCs w:val="18"/>
              </w:rPr>
              <w:t>cíl 6B</w:t>
            </w:r>
            <w:r w:rsidRPr="00E204F8">
              <w:rPr>
                <w:rFonts w:eastAsia="Calibri Light" w:cs="Calibri Light"/>
                <w:sz w:val="18"/>
                <w:szCs w:val="18"/>
              </w:rPr>
              <w:t>), např.:</w:t>
            </w:r>
          </w:p>
          <w:tbl>
            <w:tblPr>
              <w:tblStyle w:val="TableGridLight3"/>
              <w:tblW w:w="7264" w:type="dxa"/>
              <w:tblInd w:w="607" w:type="dxa"/>
              <w:tblLook w:val="04A0" w:firstRow="1" w:lastRow="0" w:firstColumn="1" w:lastColumn="0" w:noHBand="0" w:noVBand="1"/>
            </w:tblPr>
            <w:tblGrid>
              <w:gridCol w:w="1376"/>
              <w:gridCol w:w="1320"/>
              <w:gridCol w:w="1216"/>
              <w:gridCol w:w="1531"/>
              <w:gridCol w:w="1821"/>
            </w:tblGrid>
            <w:tr w:rsidR="00C45768" w:rsidRPr="00E204F8" w14:paraId="28065F9F" w14:textId="77777777" w:rsidTr="00C45768">
              <w:tc>
                <w:tcPr>
                  <w:tcW w:w="0" w:type="auto"/>
                  <w:shd w:val="clear" w:color="auto" w:fill="DBDCDE"/>
                </w:tcPr>
                <w:p w14:paraId="7DF0156E"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p>
              </w:tc>
              <w:tc>
                <w:tcPr>
                  <w:tcW w:w="1320" w:type="dxa"/>
                  <w:shd w:val="clear" w:color="auto" w:fill="DBDCDE"/>
                </w:tcPr>
                <w:p w14:paraId="7E7309FA" w14:textId="77777777" w:rsidR="004A2787" w:rsidRPr="00E204F8" w:rsidRDefault="004A2787" w:rsidP="00C55410">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skutečnost</w:t>
                  </w:r>
                </w:p>
              </w:tc>
              <w:tc>
                <w:tcPr>
                  <w:tcW w:w="0" w:type="auto"/>
                  <w:shd w:val="clear" w:color="auto" w:fill="DBDCDE"/>
                </w:tcPr>
                <w:p w14:paraId="1E52C71D" w14:textId="77777777" w:rsidR="004A2787" w:rsidRPr="00E204F8" w:rsidRDefault="004A2787" w:rsidP="00C55410">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plán</w:t>
                  </w:r>
                </w:p>
              </w:tc>
              <w:tc>
                <w:tcPr>
                  <w:tcW w:w="1531" w:type="dxa"/>
                  <w:shd w:val="clear" w:color="auto" w:fill="DBDCDE"/>
                </w:tcPr>
                <w:p w14:paraId="68AD70C9" w14:textId="77777777" w:rsidR="004A2787" w:rsidRPr="00E204F8" w:rsidRDefault="004A2787" w:rsidP="00C55410">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čerpáno abs.</w:t>
                  </w:r>
                </w:p>
              </w:tc>
              <w:tc>
                <w:tcPr>
                  <w:tcW w:w="0" w:type="auto"/>
                  <w:shd w:val="clear" w:color="auto" w:fill="DBDCDE"/>
                </w:tcPr>
                <w:p w14:paraId="60CCB346" w14:textId="77777777" w:rsidR="004A2787" w:rsidRPr="00E204F8" w:rsidRDefault="004A2787" w:rsidP="00C55410">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čerpáno %</w:t>
                  </w:r>
                </w:p>
              </w:tc>
            </w:tr>
            <w:tr w:rsidR="002772A3" w:rsidRPr="00E204F8" w14:paraId="5E58CFC3" w14:textId="77777777" w:rsidTr="00C45768">
              <w:tc>
                <w:tcPr>
                  <w:tcW w:w="0" w:type="auto"/>
                  <w:shd w:val="clear" w:color="auto" w:fill="DBDCDE"/>
                </w:tcPr>
                <w:p w14:paraId="178F0C6A"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Tiskové služby</w:t>
                  </w:r>
                </w:p>
              </w:tc>
              <w:tc>
                <w:tcPr>
                  <w:tcW w:w="1320" w:type="dxa"/>
                </w:tcPr>
                <w:p w14:paraId="65DBF414"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1 940 726</w:t>
                  </w:r>
                </w:p>
              </w:tc>
              <w:tc>
                <w:tcPr>
                  <w:tcW w:w="0" w:type="auto"/>
                </w:tcPr>
                <w:p w14:paraId="422F9E99"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2 100 000</w:t>
                  </w:r>
                </w:p>
              </w:tc>
              <w:tc>
                <w:tcPr>
                  <w:tcW w:w="1531" w:type="dxa"/>
                </w:tcPr>
                <w:p w14:paraId="37E42CAC"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210 000</w:t>
                  </w:r>
                </w:p>
              </w:tc>
              <w:tc>
                <w:tcPr>
                  <w:tcW w:w="0" w:type="auto"/>
                </w:tcPr>
                <w:p w14:paraId="47929B33"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10 %</w:t>
                  </w:r>
                </w:p>
              </w:tc>
            </w:tr>
            <w:tr w:rsidR="002772A3" w:rsidRPr="00E204F8" w14:paraId="05C97B5F" w14:textId="77777777" w:rsidTr="00C45768">
              <w:tc>
                <w:tcPr>
                  <w:tcW w:w="0" w:type="auto"/>
                  <w:shd w:val="clear" w:color="auto" w:fill="DBDCDE"/>
                </w:tcPr>
                <w:p w14:paraId="10275CAF"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 *</w:t>
                  </w:r>
                </w:p>
              </w:tc>
              <w:tc>
                <w:tcPr>
                  <w:tcW w:w="1320" w:type="dxa"/>
                </w:tcPr>
                <w:p w14:paraId="511B6E2E"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p>
              </w:tc>
              <w:tc>
                <w:tcPr>
                  <w:tcW w:w="0" w:type="auto"/>
                </w:tcPr>
                <w:p w14:paraId="245EB4ED"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p>
              </w:tc>
              <w:tc>
                <w:tcPr>
                  <w:tcW w:w="1531" w:type="dxa"/>
                </w:tcPr>
                <w:p w14:paraId="604FB63F"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p>
              </w:tc>
              <w:tc>
                <w:tcPr>
                  <w:tcW w:w="0" w:type="auto"/>
                </w:tcPr>
                <w:p w14:paraId="6D0F7A08"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p>
              </w:tc>
            </w:tr>
            <w:tr w:rsidR="002772A3" w:rsidRPr="00E204F8" w14:paraId="381076CF" w14:textId="77777777" w:rsidTr="00C45768">
              <w:tc>
                <w:tcPr>
                  <w:tcW w:w="0" w:type="auto"/>
                  <w:shd w:val="clear" w:color="auto" w:fill="DBDCDE"/>
                </w:tcPr>
                <w:p w14:paraId="1D8EA5BC"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Ostatní služby</w:t>
                  </w:r>
                </w:p>
              </w:tc>
              <w:tc>
                <w:tcPr>
                  <w:tcW w:w="1320" w:type="dxa"/>
                </w:tcPr>
                <w:p w14:paraId="0478D5F2"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3 127 908</w:t>
                  </w:r>
                </w:p>
              </w:tc>
              <w:tc>
                <w:tcPr>
                  <w:tcW w:w="0" w:type="auto"/>
                </w:tcPr>
                <w:p w14:paraId="2AB464AE"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3 300 000</w:t>
                  </w:r>
                </w:p>
              </w:tc>
              <w:tc>
                <w:tcPr>
                  <w:tcW w:w="1531" w:type="dxa"/>
                </w:tcPr>
                <w:p w14:paraId="658730CA"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1 650 000</w:t>
                  </w:r>
                </w:p>
              </w:tc>
              <w:tc>
                <w:tcPr>
                  <w:tcW w:w="0" w:type="auto"/>
                </w:tcPr>
                <w:p w14:paraId="0E679D76" w14:textId="77777777" w:rsidR="004A2787" w:rsidRPr="00E204F8" w:rsidRDefault="004A2787" w:rsidP="00C55410">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50 %</w:t>
                  </w:r>
                </w:p>
              </w:tc>
            </w:tr>
          </w:tbl>
          <w:p w14:paraId="6AAAACDA" w14:textId="773D9655" w:rsidR="004A2787" w:rsidRPr="00E204F8" w:rsidDel="003E70BB" w:rsidRDefault="004A2787" w:rsidP="00563BFB">
            <w:pPr>
              <w:numPr>
                <w:ilvl w:val="0"/>
                <w:numId w:val="34"/>
              </w:numPr>
              <w:spacing w:after="120" w:line="240" w:lineRule="atLeast"/>
              <w:ind w:firstLine="0"/>
              <w:rPr>
                <w:rFonts w:eastAsia="Calibri Light" w:cs="Calibri Light"/>
                <w:sz w:val="18"/>
                <w:szCs w:val="18"/>
              </w:rPr>
            </w:pPr>
            <w:r w:rsidRPr="00E204F8">
              <w:rPr>
                <w:rFonts w:eastAsia="Calibri Light" w:cs="Calibri Light"/>
                <w:sz w:val="18"/>
                <w:szCs w:val="18"/>
              </w:rPr>
              <w:t>* každému uživateli se z komplexní struktury IT výdajů (dle úseků, kategorií výdajů) zobrazuje relevantní výsek (tj. ta část, ke které má oprávnění); komplexní struktura je uvedena v tabulce v</w:t>
            </w:r>
            <w:r w:rsidR="00C55410">
              <w:rPr>
                <w:rFonts w:eastAsia="Calibri Light" w:cs="Calibri Light"/>
                <w:sz w:val="18"/>
                <w:szCs w:val="18"/>
              </w:rPr>
              <w:t> kapitole 2.4</w:t>
            </w:r>
            <w:r w:rsidR="00C55410" w:rsidRPr="00E204F8" w:rsidDel="003E70BB">
              <w:rPr>
                <w:rFonts w:eastAsia="Calibri Light" w:cs="Calibri Light"/>
                <w:sz w:val="18"/>
                <w:szCs w:val="18"/>
              </w:rPr>
              <w:t xml:space="preserve"> </w:t>
            </w:r>
          </w:p>
          <w:p w14:paraId="30B6163E"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Pravidelný reporting s definovanou strukturou a frekvencí dle potřeb jednotlivých útvarů. Reporting se vyžaduje na měsíční i čtvrtletní bázi v této struktuře: (</w:t>
            </w:r>
            <w:r w:rsidRPr="00E204F8">
              <w:rPr>
                <w:rFonts w:eastAsia="Calibri Light" w:cs="Calibri Light"/>
                <w:b/>
                <w:bCs/>
                <w:sz w:val="18"/>
                <w:szCs w:val="18"/>
              </w:rPr>
              <w:t>cíl 6B, cíl 2A</w:t>
            </w:r>
            <w:r w:rsidRPr="00E204F8">
              <w:rPr>
                <w:rFonts w:eastAsia="Calibri Light" w:cs="Calibri Light"/>
                <w:sz w:val="18"/>
                <w:szCs w:val="18"/>
              </w:rPr>
              <w:t>)</w:t>
            </w:r>
          </w:p>
          <w:p w14:paraId="54800357" w14:textId="77777777" w:rsidR="004A2787" w:rsidRPr="00E204F8" w:rsidRDefault="004A2787" w:rsidP="00563BFB">
            <w:pPr>
              <w:numPr>
                <w:ilvl w:val="1"/>
                <w:numId w:val="55"/>
              </w:numPr>
              <w:spacing w:after="120" w:line="240" w:lineRule="atLeast"/>
              <w:rPr>
                <w:rFonts w:eastAsia="Calibri Light" w:cs="Calibri Light"/>
                <w:sz w:val="18"/>
                <w:szCs w:val="18"/>
                <w:u w:val="single"/>
              </w:rPr>
            </w:pPr>
            <w:r w:rsidRPr="00E204F8">
              <w:rPr>
                <w:rFonts w:eastAsia="Calibri Light" w:cs="Calibri Light"/>
                <w:sz w:val="18"/>
                <w:szCs w:val="18"/>
                <w:u w:val="single"/>
              </w:rPr>
              <w:t>O1, Controlling:</w:t>
            </w:r>
          </w:p>
          <w:p w14:paraId="4E0D10FF" w14:textId="77777777" w:rsidR="004A2787" w:rsidRPr="00E204F8" w:rsidRDefault="004A2787" w:rsidP="00563BFB">
            <w:pPr>
              <w:numPr>
                <w:ilvl w:val="2"/>
                <w:numId w:val="63"/>
              </w:numPr>
              <w:spacing w:after="120" w:line="240" w:lineRule="atLeast"/>
              <w:rPr>
                <w:rFonts w:eastAsia="Calibri Light" w:cs="Calibri Light"/>
                <w:sz w:val="18"/>
                <w:szCs w:val="18"/>
              </w:rPr>
            </w:pPr>
            <w:r w:rsidRPr="00E204F8">
              <w:rPr>
                <w:rFonts w:eastAsia="Calibri Light" w:cs="Calibri Light"/>
                <w:sz w:val="18"/>
                <w:szCs w:val="18"/>
              </w:rPr>
              <w:t>1x měsíčně</w:t>
            </w:r>
          </w:p>
          <w:p w14:paraId="6651F228" w14:textId="77777777" w:rsidR="004A2787" w:rsidRPr="00E204F8" w:rsidRDefault="004A2787" w:rsidP="00563BFB">
            <w:pPr>
              <w:numPr>
                <w:ilvl w:val="2"/>
                <w:numId w:val="63"/>
              </w:numPr>
              <w:spacing w:after="120" w:line="240" w:lineRule="atLeast"/>
              <w:rPr>
                <w:rFonts w:eastAsia="Calibri Light" w:cs="Calibri Light"/>
                <w:sz w:val="18"/>
                <w:szCs w:val="18"/>
              </w:rPr>
            </w:pPr>
            <w:r w:rsidRPr="00E204F8">
              <w:rPr>
                <w:rFonts w:eastAsia="Calibri Light" w:cs="Calibri Light"/>
                <w:sz w:val="18"/>
                <w:szCs w:val="18"/>
              </w:rPr>
              <w:lastRenderedPageBreak/>
              <w:t>Report 1: čerpání dle jednotlivých útvarů a dle jednotlivých aplikací / systémů</w:t>
            </w:r>
          </w:p>
          <w:p w14:paraId="70C3DB78" w14:textId="77777777" w:rsidR="004A2787" w:rsidRPr="00E204F8" w:rsidRDefault="004A2787" w:rsidP="00563BFB">
            <w:pPr>
              <w:numPr>
                <w:ilvl w:val="1"/>
                <w:numId w:val="55"/>
              </w:numPr>
              <w:spacing w:after="120" w:line="240" w:lineRule="atLeast"/>
              <w:rPr>
                <w:rFonts w:eastAsia="Calibri Light" w:cs="Calibri Light"/>
                <w:sz w:val="18"/>
                <w:szCs w:val="18"/>
                <w:u w:val="single"/>
              </w:rPr>
            </w:pPr>
            <w:r w:rsidRPr="00E204F8">
              <w:rPr>
                <w:rFonts w:eastAsia="Calibri Light" w:cs="Calibri Light"/>
                <w:sz w:val="18"/>
                <w:szCs w:val="18"/>
                <w:u w:val="single"/>
              </w:rPr>
              <w:t>SŽT, Sekretariát:</w:t>
            </w:r>
          </w:p>
          <w:p w14:paraId="24C77CDD" w14:textId="77777777" w:rsidR="004A2787" w:rsidRPr="00E204F8" w:rsidRDefault="004A2787" w:rsidP="00563BFB">
            <w:pPr>
              <w:numPr>
                <w:ilvl w:val="2"/>
                <w:numId w:val="64"/>
              </w:numPr>
              <w:spacing w:after="120" w:line="240" w:lineRule="atLeast"/>
              <w:rPr>
                <w:rFonts w:eastAsia="Calibri Light" w:cs="Calibri Light"/>
                <w:sz w:val="18"/>
                <w:szCs w:val="18"/>
              </w:rPr>
            </w:pPr>
            <w:r w:rsidRPr="00E204F8">
              <w:rPr>
                <w:rFonts w:eastAsia="Calibri Light" w:cs="Calibri Light"/>
                <w:sz w:val="18"/>
                <w:szCs w:val="18"/>
              </w:rPr>
              <w:t>1x měsíčně</w:t>
            </w:r>
          </w:p>
          <w:p w14:paraId="140DDDEA" w14:textId="77777777" w:rsidR="004A2787" w:rsidRPr="00E204F8" w:rsidRDefault="004A2787" w:rsidP="00563BFB">
            <w:pPr>
              <w:numPr>
                <w:ilvl w:val="2"/>
                <w:numId w:val="64"/>
              </w:numPr>
              <w:spacing w:after="120" w:line="240" w:lineRule="atLeast"/>
              <w:rPr>
                <w:rFonts w:eastAsia="Calibri Light" w:cs="Calibri Light"/>
                <w:sz w:val="18"/>
                <w:szCs w:val="18"/>
              </w:rPr>
            </w:pPr>
            <w:r w:rsidRPr="00E204F8">
              <w:rPr>
                <w:rFonts w:eastAsia="Calibri Light" w:cs="Calibri Light"/>
                <w:sz w:val="18"/>
                <w:szCs w:val="18"/>
              </w:rPr>
              <w:t>Report 1: čerpání dle jednotlivých útvarů a dle jednotlivých aplikací / systémů</w:t>
            </w:r>
          </w:p>
          <w:p w14:paraId="7307134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u w:val="single"/>
              </w:rPr>
              <w:t>SŽT, Centrální nákup:</w:t>
            </w:r>
          </w:p>
          <w:p w14:paraId="717A75C2"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1x měsíčně</w:t>
            </w:r>
          </w:p>
          <w:p w14:paraId="020488E5"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Report 3: přefakturované částky dle skupin HW (monitory, PC, notebooky) a dle jednotlivých útvarů</w:t>
            </w:r>
          </w:p>
          <w:p w14:paraId="03045E96"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Report 4: čerpané částky za celou organizaci dle jednotlivých dodavatelů</w:t>
            </w:r>
          </w:p>
          <w:p w14:paraId="59AD461B"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Operativní reporting na základě potřeb uživatele v rámci těchto filtrů; operativní reporting je umožněn vybraným uživatelům z jednotlivých útvarů v SŽ (filtry jsou omezeny pouze na svěřené útvary) (</w:t>
            </w:r>
            <w:r w:rsidRPr="00E204F8">
              <w:rPr>
                <w:rFonts w:eastAsia="Calibri Light" w:cs="Calibri Light"/>
                <w:b/>
                <w:bCs/>
                <w:sz w:val="18"/>
                <w:szCs w:val="18"/>
              </w:rPr>
              <w:t>cíl 6B, cíl 2A</w:t>
            </w:r>
            <w:r w:rsidRPr="00E204F8">
              <w:rPr>
                <w:rFonts w:eastAsia="Calibri Light" w:cs="Calibri Light"/>
                <w:sz w:val="18"/>
                <w:szCs w:val="18"/>
              </w:rPr>
              <w:t>):</w:t>
            </w:r>
          </w:p>
          <w:p w14:paraId="676771B0" w14:textId="5862CEDA" w:rsidR="004A2787" w:rsidRPr="00E204F8" w:rsidRDefault="008E3B35"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Odborný ú</w:t>
            </w:r>
            <w:r w:rsidR="004A2787" w:rsidRPr="00E204F8">
              <w:rPr>
                <w:rFonts w:eastAsia="Calibri Light" w:cs="Calibri Light"/>
                <w:sz w:val="18"/>
                <w:szCs w:val="18"/>
              </w:rPr>
              <w:t>tvar SŽ (lze zvolit libovolnou kombinaci útvarů, usnadněný výběr nadřazených celků)</w:t>
            </w:r>
          </w:p>
          <w:p w14:paraId="0681571D"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Období (kalendářní výběr „od – do“)</w:t>
            </w:r>
          </w:p>
          <w:p w14:paraId="2AF7B5C6"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Druh výdajů (provozní, investiční)</w:t>
            </w:r>
          </w:p>
          <w:p w14:paraId="7C053648"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Konkrétní IT systém</w:t>
            </w:r>
          </w:p>
          <w:p w14:paraId="6F0061B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Dodavatel</w:t>
            </w:r>
          </w:p>
          <w:p w14:paraId="7CB08EC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Úloha</w:t>
            </w:r>
          </w:p>
          <w:p w14:paraId="1C6158A8"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Zdroj financování</w:t>
            </w:r>
          </w:p>
          <w:p w14:paraId="5D92F714"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Zakázka v SAP CO (výkonové číslo dle směrnice I53)</w:t>
            </w:r>
          </w:p>
          <w:p w14:paraId="6A1D9022"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Objednávka</w:t>
            </w:r>
          </w:p>
          <w:p w14:paraId="0B2F4857"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Faktura</w:t>
            </w:r>
          </w:p>
          <w:p w14:paraId="2FF6D8DF"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Schvalovatel</w:t>
            </w:r>
          </w:p>
          <w:p w14:paraId="2BEA9D62"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Volitelný reporting dle potřeb konkrétního uživatele (</w:t>
            </w:r>
            <w:r w:rsidRPr="00E204F8">
              <w:rPr>
                <w:rFonts w:eastAsia="Calibri Light" w:cs="Calibri Light"/>
                <w:b/>
                <w:bCs/>
                <w:sz w:val="18"/>
                <w:szCs w:val="18"/>
              </w:rPr>
              <w:t>cíl 6B, cíl 2A</w:t>
            </w:r>
            <w:r w:rsidRPr="00E204F8">
              <w:rPr>
                <w:rFonts w:eastAsia="Calibri Light" w:cs="Calibri Light"/>
                <w:sz w:val="18"/>
                <w:szCs w:val="18"/>
              </w:rPr>
              <w:t>):</w:t>
            </w:r>
          </w:p>
          <w:p w14:paraId="62A47F2F"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Možnost nastavit si vlastní strukturu reportingu a vlastní frekvenci zasílání daného reportu např. na emailovou adresu uživatele</w:t>
            </w:r>
          </w:p>
          <w:p w14:paraId="5BB00BF5"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Všechny typy reportingu budou umožňovat práci s verzemi rozpočtu, pokud bude relevantní pro dané období (bude tedy možné reportovat údaje ve vztahu ke zvolené verzi rozpočtu) (</w:t>
            </w:r>
            <w:r w:rsidRPr="00E204F8">
              <w:rPr>
                <w:rFonts w:eastAsia="Calibri Light" w:cs="Calibri Light"/>
                <w:b/>
                <w:bCs/>
                <w:sz w:val="18"/>
                <w:szCs w:val="18"/>
              </w:rPr>
              <w:t>cíl 2A</w:t>
            </w:r>
            <w:r w:rsidRPr="00E204F8">
              <w:rPr>
                <w:rFonts w:eastAsia="Calibri Light" w:cs="Calibri Light"/>
                <w:sz w:val="18"/>
                <w:szCs w:val="18"/>
              </w:rPr>
              <w:t>)</w:t>
            </w:r>
          </w:p>
        </w:tc>
      </w:tr>
      <w:tr w:rsidR="004A2787" w:rsidRPr="00E204F8" w14:paraId="166758AA" w14:textId="77777777" w:rsidTr="00FD55EA">
        <w:trPr>
          <w:trHeight w:val="290"/>
        </w:trPr>
        <w:tc>
          <w:tcPr>
            <w:tcW w:w="1696" w:type="dxa"/>
            <w:shd w:val="clear" w:color="auto" w:fill="auto"/>
          </w:tcPr>
          <w:p w14:paraId="0552DBB3"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lastRenderedPageBreak/>
              <w:t>Výstupy:</w:t>
            </w:r>
          </w:p>
        </w:tc>
        <w:tc>
          <w:tcPr>
            <w:tcW w:w="7938" w:type="dxa"/>
            <w:shd w:val="clear" w:color="auto" w:fill="auto"/>
          </w:tcPr>
          <w:p w14:paraId="56C31E1E" w14:textId="77777777" w:rsidR="004A2787" w:rsidRPr="00E204F8" w:rsidRDefault="004A2787" w:rsidP="00563BFB">
            <w:pPr>
              <w:numPr>
                <w:ilvl w:val="0"/>
                <w:numId w:val="5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Reporting všech výdajů na oblast IT v přehledné grafické a tabelární formě ve struktuře a parametrech viz výše</w:t>
            </w:r>
          </w:p>
        </w:tc>
      </w:tr>
      <w:bookmarkEnd w:id="93"/>
    </w:tbl>
    <w:p w14:paraId="46D4C181" w14:textId="77777777" w:rsidR="004A2787" w:rsidRPr="00E204F8" w:rsidRDefault="004A2787" w:rsidP="007558FA">
      <w:pPr>
        <w:rPr>
          <w:sz w:val="18"/>
          <w:szCs w:val="18"/>
        </w:rPr>
      </w:pPr>
    </w:p>
    <w:p w14:paraId="051954D7" w14:textId="77777777" w:rsidR="00CE32E3" w:rsidRPr="00E204F8" w:rsidRDefault="00CE32E3">
      <w:pPr>
        <w:spacing w:after="0" w:line="240" w:lineRule="auto"/>
        <w:jc w:val="left"/>
        <w:rPr>
          <w:sz w:val="18"/>
        </w:rPr>
      </w:pPr>
      <w:r w:rsidRPr="00E204F8">
        <w:rPr>
          <w:sz w:val="18"/>
        </w:rPr>
        <w:br w:type="page"/>
      </w:r>
    </w:p>
    <w:p w14:paraId="7CA27F36" w14:textId="05F1EA29" w:rsidR="00322C00" w:rsidRPr="00E204F8" w:rsidRDefault="00BE316D" w:rsidP="00CA569F">
      <w:pPr>
        <w:pStyle w:val="Nadpis1"/>
        <w:numPr>
          <w:ilvl w:val="0"/>
          <w:numId w:val="72"/>
        </w:numPr>
      </w:pPr>
      <w:bookmarkStart w:id="99" w:name="_Toc34659618"/>
      <w:bookmarkStart w:id="100" w:name="_Toc53573190"/>
      <w:bookmarkStart w:id="101" w:name="_Ref109142707"/>
      <w:bookmarkStart w:id="102" w:name="_Toc118963988"/>
      <w:r w:rsidRPr="00E204F8">
        <w:lastRenderedPageBreak/>
        <w:t>Technické (n</w:t>
      </w:r>
      <w:r w:rsidR="00EF6F12" w:rsidRPr="00E204F8">
        <w:t>efunkční</w:t>
      </w:r>
      <w:r w:rsidRPr="00E204F8">
        <w:t>)</w:t>
      </w:r>
      <w:r w:rsidR="00EF6F12" w:rsidRPr="00E204F8">
        <w:t xml:space="preserve"> požadavky</w:t>
      </w:r>
      <w:bookmarkEnd w:id="99"/>
      <w:bookmarkEnd w:id="100"/>
      <w:bookmarkEnd w:id="101"/>
      <w:bookmarkEnd w:id="102"/>
      <w:r w:rsidR="00365B93" w:rsidRPr="00E204F8">
        <w:t xml:space="preserve"> </w:t>
      </w:r>
    </w:p>
    <w:p w14:paraId="75867C0B" w14:textId="4B4B2613" w:rsidR="00620104" w:rsidRPr="00E204F8" w:rsidRDefault="00620104" w:rsidP="00620104">
      <w:pPr>
        <w:rPr>
          <w:sz w:val="18"/>
          <w:szCs w:val="18"/>
        </w:rPr>
      </w:pPr>
      <w:bookmarkStart w:id="103" w:name="_ixlal8pnbuan" w:colFirst="0" w:colLast="0"/>
      <w:bookmarkStart w:id="104" w:name="_8v3ng1yb3avo" w:colFirst="0" w:colLast="0"/>
      <w:bookmarkStart w:id="105" w:name="_pr8stn64l4a" w:colFirst="0" w:colLast="0"/>
      <w:bookmarkStart w:id="106" w:name="_etp1zuv37p91" w:colFirst="0" w:colLast="0"/>
      <w:bookmarkStart w:id="107" w:name="_gqqy9r6i59va" w:colFirst="0" w:colLast="0"/>
      <w:bookmarkStart w:id="108" w:name="_mdosyke0cjd" w:colFirst="0" w:colLast="0"/>
      <w:bookmarkStart w:id="109" w:name="_xaxroqfpkmrp" w:colFirst="0" w:colLast="0"/>
      <w:bookmarkStart w:id="110" w:name="_xuxd242nvnba" w:colFirst="0" w:colLast="0"/>
      <w:bookmarkStart w:id="111" w:name="_Toc523079845"/>
      <w:bookmarkStart w:id="112" w:name="_Toc531001649"/>
      <w:bookmarkStart w:id="113" w:name="_Toc5833778"/>
      <w:bookmarkStart w:id="114" w:name="_Toc53573191"/>
      <w:bookmarkStart w:id="115" w:name="_Ref436568062"/>
      <w:bookmarkStart w:id="116" w:name="_Toc436651814"/>
      <w:bookmarkEnd w:id="103"/>
      <w:bookmarkEnd w:id="104"/>
      <w:bookmarkEnd w:id="105"/>
      <w:bookmarkEnd w:id="106"/>
      <w:bookmarkEnd w:id="107"/>
      <w:bookmarkEnd w:id="108"/>
      <w:bookmarkEnd w:id="109"/>
      <w:bookmarkEnd w:id="110"/>
      <w:r w:rsidRPr="00E204F8">
        <w:rPr>
          <w:sz w:val="18"/>
          <w:szCs w:val="18"/>
        </w:rPr>
        <w:t>V této kapitole jsou uvedeny požadavky na technické řešení úprav SAP pro Plánování rozpočtu IT výdajů. Požadavky byly definovány na základě související předběžné tržní konzultace a ve spolupráci s oddělením SAP. V rámci těchto požadavků je rámcově stanoveno invariantní technické řešení, které nejefektivněji naplní stanovené cíle nového řešení pro Plánování rozpočtu IT výdajů.</w:t>
      </w:r>
    </w:p>
    <w:p w14:paraId="73263129" w14:textId="010475F8" w:rsidR="0043752E" w:rsidRPr="00E204F8" w:rsidRDefault="0043752E" w:rsidP="00CA569F">
      <w:pPr>
        <w:pStyle w:val="Nadpis2"/>
      </w:pPr>
      <w:bookmarkStart w:id="117" w:name="_Toc118963989"/>
      <w:r w:rsidRPr="00E204F8">
        <w:t>Základní technické požadavky</w:t>
      </w:r>
      <w:bookmarkEnd w:id="111"/>
      <w:bookmarkEnd w:id="112"/>
      <w:bookmarkEnd w:id="113"/>
      <w:bookmarkEnd w:id="114"/>
      <w:bookmarkEnd w:id="117"/>
      <w:r w:rsidRPr="00E204F8">
        <w:t xml:space="preserve"> </w:t>
      </w:r>
      <w:bookmarkEnd w:id="115"/>
      <w:bookmarkEnd w:id="116"/>
    </w:p>
    <w:p w14:paraId="61D75FFF" w14:textId="77777777" w:rsidR="00434125" w:rsidRPr="00E204F8" w:rsidRDefault="00434125" w:rsidP="00434125">
      <w:pPr>
        <w:rPr>
          <w:sz w:val="18"/>
          <w:szCs w:val="18"/>
        </w:rPr>
      </w:pPr>
      <w:r w:rsidRPr="00E204F8">
        <w:rPr>
          <w:sz w:val="18"/>
          <w:szCs w:val="18"/>
        </w:rPr>
        <w:t>Zadavatel má na Systém a způsob jeho implementace následující obecné požadavky:</w:t>
      </w:r>
    </w:p>
    <w:p w14:paraId="1E8AA875" w14:textId="1569EC11"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Dodavatel je povinen při provedení Díla respektovat veškeré aktuální platné legislativní a technické předpisy platné v ČR</w:t>
      </w:r>
    </w:p>
    <w:p w14:paraId="77093425" w14:textId="7AA66396" w:rsidR="00434125" w:rsidRPr="00D85B20" w:rsidRDefault="00434125" w:rsidP="00563BFB">
      <w:pPr>
        <w:pStyle w:val="Odstavecseseznamem"/>
        <w:numPr>
          <w:ilvl w:val="0"/>
          <w:numId w:val="12"/>
        </w:numPr>
        <w:spacing w:before="60" w:after="60" w:line="240" w:lineRule="auto"/>
        <w:contextualSpacing w:val="0"/>
        <w:rPr>
          <w:sz w:val="18"/>
          <w:szCs w:val="18"/>
        </w:rPr>
      </w:pPr>
      <w:r w:rsidRPr="00E204F8">
        <w:rPr>
          <w:sz w:val="18"/>
          <w:szCs w:val="18"/>
        </w:rPr>
        <w:t xml:space="preserve">Dodavatel je povinen při provedení Díla respektovat </w:t>
      </w:r>
      <w:r w:rsidRPr="00D85B20">
        <w:rPr>
          <w:sz w:val="18"/>
          <w:szCs w:val="18"/>
        </w:rPr>
        <w:t xml:space="preserve">ustanovení přílohy č. </w:t>
      </w:r>
      <w:r w:rsidR="00D85B20" w:rsidRPr="00D85B20">
        <w:rPr>
          <w:sz w:val="18"/>
          <w:szCs w:val="18"/>
        </w:rPr>
        <w:t>2 Smlouvy</w:t>
      </w:r>
      <w:r w:rsidR="00184277" w:rsidRPr="00D85B20">
        <w:rPr>
          <w:sz w:val="18"/>
          <w:szCs w:val="18"/>
        </w:rPr>
        <w:t xml:space="preserve"> </w:t>
      </w:r>
      <w:r w:rsidRPr="00D85B20">
        <w:rPr>
          <w:sz w:val="18"/>
          <w:szCs w:val="18"/>
        </w:rPr>
        <w:t>(Platforma Správy železnic)</w:t>
      </w:r>
      <w:r w:rsidR="009A7428" w:rsidRPr="00D85B20" w:rsidDel="009A7428">
        <w:rPr>
          <w:sz w:val="18"/>
          <w:szCs w:val="18"/>
        </w:rPr>
        <w:t xml:space="preserve"> </w:t>
      </w:r>
    </w:p>
    <w:p w14:paraId="131F25C3" w14:textId="0C78E7CF" w:rsidR="00434125" w:rsidRPr="00D85B20" w:rsidRDefault="00434125" w:rsidP="00970EA0">
      <w:pPr>
        <w:pStyle w:val="Odstavecseseznamem"/>
        <w:numPr>
          <w:ilvl w:val="0"/>
          <w:numId w:val="12"/>
        </w:numPr>
        <w:spacing w:before="60" w:after="60" w:line="240" w:lineRule="auto"/>
        <w:contextualSpacing w:val="0"/>
        <w:rPr>
          <w:sz w:val="18"/>
          <w:szCs w:val="18"/>
        </w:rPr>
      </w:pPr>
      <w:r w:rsidRPr="00D85B20">
        <w:rPr>
          <w:sz w:val="18"/>
          <w:szCs w:val="18"/>
        </w:rPr>
        <w:t xml:space="preserve">Systém musí být integrován do stávajícího informačního prostředí </w:t>
      </w:r>
      <w:r w:rsidR="00167998" w:rsidRPr="00D85B20">
        <w:rPr>
          <w:sz w:val="18"/>
          <w:szCs w:val="18"/>
        </w:rPr>
        <w:t xml:space="preserve">SAP </w:t>
      </w:r>
      <w:r w:rsidRPr="00D85B20">
        <w:rPr>
          <w:sz w:val="18"/>
          <w:szCs w:val="18"/>
        </w:rPr>
        <w:t>Správy železnic.</w:t>
      </w:r>
    </w:p>
    <w:p w14:paraId="579EFCB3" w14:textId="1CA9B493" w:rsidR="000876A0" w:rsidRPr="00D85B20" w:rsidRDefault="00B635AC" w:rsidP="00563BFB">
      <w:pPr>
        <w:pStyle w:val="Odstavecseseznamem"/>
        <w:numPr>
          <w:ilvl w:val="0"/>
          <w:numId w:val="12"/>
        </w:numPr>
        <w:spacing w:before="60" w:after="60" w:line="240" w:lineRule="auto"/>
        <w:contextualSpacing w:val="0"/>
        <w:rPr>
          <w:sz w:val="18"/>
          <w:szCs w:val="18"/>
        </w:rPr>
      </w:pPr>
      <w:r w:rsidRPr="00D85B20">
        <w:rPr>
          <w:sz w:val="18"/>
          <w:szCs w:val="18"/>
        </w:rPr>
        <w:t xml:space="preserve">Systém bude vytvářen ve vývojovém prostředí zřízeném </w:t>
      </w:r>
      <w:r w:rsidR="00A26B1D" w:rsidRPr="00D85B20">
        <w:rPr>
          <w:sz w:val="18"/>
          <w:szCs w:val="18"/>
        </w:rPr>
        <w:t>Zadavatelem</w:t>
      </w:r>
      <w:r w:rsidRPr="00D85B20">
        <w:rPr>
          <w:sz w:val="18"/>
          <w:szCs w:val="18"/>
        </w:rPr>
        <w:t xml:space="preserve">, ověřován v testovacím prostředí a provozován v produkčním prostředí, která zajistí </w:t>
      </w:r>
      <w:r w:rsidR="00A26B1D" w:rsidRPr="00D85B20">
        <w:rPr>
          <w:sz w:val="18"/>
          <w:szCs w:val="18"/>
        </w:rPr>
        <w:t xml:space="preserve">taktéž </w:t>
      </w:r>
      <w:r w:rsidRPr="00D85B20">
        <w:rPr>
          <w:sz w:val="18"/>
          <w:szCs w:val="18"/>
        </w:rPr>
        <w:t>Zadavatel. Všechna prostředí budou využita při implementaci, testování a nasazování Systému</w:t>
      </w:r>
    </w:p>
    <w:p w14:paraId="76378957" w14:textId="63636055" w:rsidR="000876A0" w:rsidRPr="00E204F8" w:rsidRDefault="00B635AC" w:rsidP="00563BFB">
      <w:pPr>
        <w:pStyle w:val="Odstavecseseznamem"/>
        <w:numPr>
          <w:ilvl w:val="0"/>
          <w:numId w:val="12"/>
        </w:numPr>
        <w:spacing w:before="60" w:after="60" w:line="240" w:lineRule="auto"/>
        <w:contextualSpacing w:val="0"/>
        <w:rPr>
          <w:sz w:val="18"/>
          <w:szCs w:val="18"/>
        </w:rPr>
      </w:pPr>
      <w:r w:rsidRPr="00D85B20">
        <w:rPr>
          <w:sz w:val="18"/>
          <w:szCs w:val="18"/>
        </w:rPr>
        <w:t xml:space="preserve">Systém bude nainstalován a provozován na HW infrastruktuře Zadavatele. </w:t>
      </w:r>
      <w:r w:rsidR="000876A0" w:rsidRPr="00D85B20">
        <w:rPr>
          <w:sz w:val="18"/>
          <w:szCs w:val="18"/>
        </w:rPr>
        <w:t xml:space="preserve">Zadavatel zajistí potřebné HW zdroje na úrovni pokrytí běžného provozu, např. fyzické servery pro virtuální infrastrukturu, datová úložiště formou diskových polí, operační systémy, systém databáze, základní SW, a to dle typů a technologií uvedených v příloze č. </w:t>
      </w:r>
      <w:r w:rsidR="00D85B20" w:rsidRPr="00D85B20">
        <w:rPr>
          <w:sz w:val="18"/>
          <w:szCs w:val="18"/>
        </w:rPr>
        <w:t>2 Smlouvy</w:t>
      </w:r>
      <w:r w:rsidR="000876A0" w:rsidRPr="00D85B20">
        <w:rPr>
          <w:sz w:val="18"/>
          <w:szCs w:val="18"/>
        </w:rPr>
        <w:t xml:space="preserve"> Platforma Správy</w:t>
      </w:r>
      <w:r w:rsidR="000876A0" w:rsidRPr="00E204F8">
        <w:rPr>
          <w:sz w:val="18"/>
          <w:szCs w:val="18"/>
        </w:rPr>
        <w:t xml:space="preserve"> železnic </w:t>
      </w:r>
    </w:p>
    <w:p w14:paraId="3442BA69" w14:textId="378FD822"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Řešení musí být centralizované a jednotné pro všechny organizační složky Zadavatele</w:t>
      </w:r>
      <w:r w:rsidR="00167998" w:rsidRPr="00E204F8">
        <w:rPr>
          <w:sz w:val="18"/>
          <w:szCs w:val="18"/>
        </w:rPr>
        <w:t xml:space="preserve"> s možností omezovat přístup k datům dle odborných útvarů SŽ – role Administrátora</w:t>
      </w:r>
    </w:p>
    <w:p w14:paraId="337E6C70" w14:textId="24635CDB"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Snadné a intuitivní ovládání přizpůsobené pro Zadavatele</w:t>
      </w:r>
    </w:p>
    <w:p w14:paraId="1EBF137C" w14:textId="12EE027F"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Schopnost integrovat data z</w:t>
      </w:r>
      <w:r w:rsidR="00167998" w:rsidRPr="00E204F8">
        <w:rPr>
          <w:sz w:val="18"/>
          <w:szCs w:val="18"/>
        </w:rPr>
        <w:t xml:space="preserve"> ERP modulů SAP a </w:t>
      </w:r>
      <w:r w:rsidRPr="00E204F8">
        <w:rPr>
          <w:sz w:val="18"/>
          <w:szCs w:val="18"/>
        </w:rPr>
        <w:t>dalších systémů</w:t>
      </w:r>
      <w:r w:rsidR="00167998" w:rsidRPr="00E204F8">
        <w:rPr>
          <w:sz w:val="18"/>
          <w:szCs w:val="18"/>
        </w:rPr>
        <w:t xml:space="preserve"> mimo SAP (AuditPro, FaMa+)</w:t>
      </w:r>
    </w:p>
    <w:p w14:paraId="6AA0A913" w14:textId="4FE279CF" w:rsidR="00167998" w:rsidRPr="00E204F8" w:rsidRDefault="006A0126"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Maximální využití standardu SAP pro návrh funkcionalit vzhledem k plánovanému upgrade na SAP4/HANA, jehož příprava v SŽ probíhá</w:t>
      </w:r>
    </w:p>
    <w:p w14:paraId="5A3765A1" w14:textId="3001F806" w:rsidR="00774418" w:rsidRPr="00E204F8" w:rsidRDefault="00774418"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Dodavatel dodá řešení </w:t>
      </w:r>
      <w:r w:rsidR="00B91EC8" w:rsidRPr="00E204F8">
        <w:rPr>
          <w:sz w:val="18"/>
          <w:szCs w:val="18"/>
        </w:rPr>
        <w:t xml:space="preserve">schvalovacího WF a </w:t>
      </w:r>
      <w:r w:rsidRPr="00E204F8">
        <w:rPr>
          <w:sz w:val="18"/>
          <w:szCs w:val="18"/>
        </w:rPr>
        <w:t>reportingu, které bude moci být využíváno i na mobilních zařízeních</w:t>
      </w:r>
    </w:p>
    <w:p w14:paraId="4B50379D" w14:textId="3FAD9C84" w:rsidR="006A0126" w:rsidRPr="00E204F8" w:rsidRDefault="006A0126"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SAP řešení bude využívat vyšší desítky uživatelů napříč celou organizací SŽ – technické řešení musí být pro připraveno na tuto úroveň zátěže</w:t>
      </w:r>
      <w:r w:rsidR="00B635AC" w:rsidRPr="00E204F8">
        <w:rPr>
          <w:sz w:val="18"/>
          <w:szCs w:val="18"/>
        </w:rPr>
        <w:t xml:space="preserve"> i v jeden okamžik</w:t>
      </w:r>
    </w:p>
    <w:p w14:paraId="025A50DE" w14:textId="1883E2F9" w:rsidR="00620104" w:rsidRPr="00E204F8" w:rsidRDefault="00620104"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SAP řešení bude navrženo tak, aby mohly být v maximální míře využity SAP ERP licence, kterými SŽ disponuje (licence SAP Professional limited)</w:t>
      </w:r>
    </w:p>
    <w:p w14:paraId="51A8252F" w14:textId="375BAB9C" w:rsidR="00D46574" w:rsidRPr="00E204F8" w:rsidRDefault="00B635AC"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Vývoj a implementace Systému do prostředí Zadavatele na základě Zadavatelem </w:t>
      </w:r>
      <w:r w:rsidR="00EC19B8" w:rsidRPr="00E204F8">
        <w:rPr>
          <w:sz w:val="18"/>
          <w:szCs w:val="18"/>
        </w:rPr>
        <w:t>akceptovaného</w:t>
      </w:r>
      <w:r w:rsidR="00B37150" w:rsidRPr="00E204F8">
        <w:rPr>
          <w:sz w:val="18"/>
          <w:szCs w:val="18"/>
        </w:rPr>
        <w:t xml:space="preserve"> Cílového konceptu</w:t>
      </w:r>
    </w:p>
    <w:p w14:paraId="7D082B5A" w14:textId="4476C61D" w:rsidR="00D46574" w:rsidRPr="00E204F8" w:rsidRDefault="000876A0"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Uživatelské rozhraní systému musí být v českém jazyce.</w:t>
      </w:r>
      <w:r w:rsidR="00D46574" w:rsidRPr="00E204F8">
        <w:rPr>
          <w:sz w:val="18"/>
          <w:szCs w:val="18"/>
        </w:rPr>
        <w:t xml:space="preserve"> </w:t>
      </w:r>
      <w:r w:rsidR="00D46574" w:rsidRPr="00E204F8">
        <w:rPr>
          <w:rFonts w:eastAsia="Verdana" w:cs="Times New Roman"/>
          <w:sz w:val="18"/>
          <w:szCs w:val="18"/>
          <w:lang w:eastAsia="cs-CZ"/>
        </w:rPr>
        <w:t>Systém musí být kompletně lokalizovaný do češtiny, včetně nápovědy a veškeré dokumentace</w:t>
      </w:r>
    </w:p>
    <w:p w14:paraId="0400D6AC" w14:textId="28BD19FB" w:rsidR="00D46574" w:rsidRPr="00E204F8" w:rsidRDefault="00D46574" w:rsidP="00563BFB">
      <w:pPr>
        <w:pStyle w:val="Odstavecseseznamem"/>
        <w:numPr>
          <w:ilvl w:val="0"/>
          <w:numId w:val="12"/>
        </w:numPr>
        <w:rPr>
          <w:sz w:val="18"/>
          <w:szCs w:val="18"/>
        </w:rPr>
      </w:pPr>
      <w:r w:rsidRPr="00E204F8">
        <w:rPr>
          <w:sz w:val="18"/>
          <w:szCs w:val="18"/>
        </w:rPr>
        <w:t>Zadavatel zajistí dostatečnou součinnost při instalaci a konfigurování Systému. Přesné vymezení předpokládané spolupráce Dodavatel navrhne v </w:t>
      </w:r>
      <w:r w:rsidR="00B37150" w:rsidRPr="00E204F8">
        <w:rPr>
          <w:sz w:val="18"/>
          <w:szCs w:val="18"/>
        </w:rPr>
        <w:t>Cílovém konceptu</w:t>
      </w:r>
    </w:p>
    <w:p w14:paraId="1290DB8E" w14:textId="7754F222" w:rsidR="00D46574" w:rsidRPr="00E204F8" w:rsidRDefault="00D46574" w:rsidP="00563BFB">
      <w:pPr>
        <w:pStyle w:val="Odstavecseseznamem"/>
        <w:numPr>
          <w:ilvl w:val="0"/>
          <w:numId w:val="12"/>
        </w:numPr>
        <w:spacing w:after="120"/>
        <w:rPr>
          <w:rFonts w:eastAsia="Verdana"/>
          <w:sz w:val="18"/>
          <w:szCs w:val="18"/>
        </w:rPr>
      </w:pPr>
      <w:r w:rsidRPr="00E204F8">
        <w:rPr>
          <w:sz w:val="18"/>
          <w:szCs w:val="18"/>
        </w:rPr>
        <w:t xml:space="preserve">Součástí dodávky je podrobná dokumentace v tištěné i elektronické podobě (pokud nebude Zadavatelem odsouhlaseno jinak) v rozsahu dle Zadavatelem </w:t>
      </w:r>
      <w:r w:rsidR="00EC19B8" w:rsidRPr="00E204F8">
        <w:rPr>
          <w:sz w:val="18"/>
          <w:szCs w:val="18"/>
        </w:rPr>
        <w:t>akceptovaného</w:t>
      </w:r>
      <w:r w:rsidR="00B37150" w:rsidRPr="00E204F8">
        <w:rPr>
          <w:sz w:val="18"/>
          <w:szCs w:val="18"/>
        </w:rPr>
        <w:t xml:space="preserve"> Cílového konceptu</w:t>
      </w:r>
    </w:p>
    <w:p w14:paraId="31DD9E9E" w14:textId="399D07BA" w:rsidR="00D46574" w:rsidRPr="00E204F8" w:rsidRDefault="00D46574" w:rsidP="00563BFB">
      <w:pPr>
        <w:pStyle w:val="Odstavecseseznamem"/>
        <w:numPr>
          <w:ilvl w:val="0"/>
          <w:numId w:val="12"/>
        </w:numPr>
        <w:rPr>
          <w:sz w:val="18"/>
          <w:szCs w:val="18"/>
        </w:rPr>
      </w:pPr>
      <w:r w:rsidRPr="00E204F8">
        <w:rPr>
          <w:sz w:val="18"/>
          <w:szCs w:val="18"/>
        </w:rPr>
        <w:t>Dodavatel zdokumentuje navrhované SAP řešení a rovněž integrační služby a datová rozhraní. Zpracuje postupy pro běžný provoz i servisní zásahy a údržbu. Provozní části dokumentace musí svojí mírou úplnosti a podrobnosti umožnit provoz a správu Systému bez přímého bezprostředního zapojení Dodavatele</w:t>
      </w:r>
    </w:p>
    <w:p w14:paraId="75FBB64C" w14:textId="1B636DD6" w:rsidR="00D46574" w:rsidRPr="00E204F8" w:rsidRDefault="00D46574" w:rsidP="00563BFB">
      <w:pPr>
        <w:pStyle w:val="Odstavecseseznamem"/>
        <w:numPr>
          <w:ilvl w:val="0"/>
          <w:numId w:val="12"/>
        </w:numPr>
        <w:rPr>
          <w:sz w:val="18"/>
          <w:szCs w:val="18"/>
        </w:rPr>
      </w:pPr>
      <w:r w:rsidRPr="00E204F8">
        <w:rPr>
          <w:sz w:val="18"/>
          <w:szCs w:val="18"/>
        </w:rPr>
        <w:t>Školení</w:t>
      </w:r>
      <w:r w:rsidR="005E43B9" w:rsidRPr="00E204F8">
        <w:rPr>
          <w:sz w:val="18"/>
          <w:szCs w:val="18"/>
        </w:rPr>
        <w:t xml:space="preserve"> v parametrech uvedených v kapitole </w:t>
      </w:r>
      <w:r w:rsidR="00CB1AE8" w:rsidRPr="00E204F8">
        <w:rPr>
          <w:sz w:val="18"/>
          <w:szCs w:val="18"/>
        </w:rPr>
        <w:fldChar w:fldCharType="begin"/>
      </w:r>
      <w:r w:rsidR="00CB1AE8" w:rsidRPr="00E204F8">
        <w:rPr>
          <w:sz w:val="18"/>
          <w:szCs w:val="18"/>
        </w:rPr>
        <w:instrText xml:space="preserve"> REF _Ref112252057 \r \h </w:instrText>
      </w:r>
      <w:r w:rsidR="00CB1AE8" w:rsidRPr="00E204F8">
        <w:rPr>
          <w:sz w:val="18"/>
          <w:szCs w:val="18"/>
        </w:rPr>
      </w:r>
      <w:r w:rsidR="00CB1AE8" w:rsidRPr="00E204F8">
        <w:rPr>
          <w:sz w:val="18"/>
          <w:szCs w:val="18"/>
        </w:rPr>
        <w:fldChar w:fldCharType="separate"/>
      </w:r>
      <w:r w:rsidR="00F51AB0">
        <w:rPr>
          <w:sz w:val="18"/>
          <w:szCs w:val="18"/>
        </w:rPr>
        <w:t>2.1.2</w:t>
      </w:r>
      <w:r w:rsidR="00CB1AE8" w:rsidRPr="00E204F8">
        <w:rPr>
          <w:sz w:val="18"/>
          <w:szCs w:val="18"/>
        </w:rPr>
        <w:fldChar w:fldCharType="end"/>
      </w:r>
    </w:p>
    <w:p w14:paraId="2F5ADE3E" w14:textId="5EEDA7A2" w:rsidR="007A158F" w:rsidRPr="00E204F8" w:rsidRDefault="007A158F" w:rsidP="00563BFB">
      <w:pPr>
        <w:pStyle w:val="Odstavecseseznamem"/>
        <w:numPr>
          <w:ilvl w:val="0"/>
          <w:numId w:val="12"/>
        </w:numPr>
        <w:rPr>
          <w:sz w:val="18"/>
          <w:szCs w:val="18"/>
        </w:rPr>
      </w:pPr>
      <w:r w:rsidRPr="00E204F8">
        <w:rPr>
          <w:sz w:val="18"/>
          <w:szCs w:val="18"/>
        </w:rPr>
        <w:t>Škálovatelnost řešení pro potřeby rozšíření agend, které Systém bude pokrývat (primárně evidenci výdajů</w:t>
      </w:r>
      <w:r w:rsidR="00E3191D" w:rsidRPr="00E204F8">
        <w:rPr>
          <w:sz w:val="18"/>
          <w:szCs w:val="18"/>
        </w:rPr>
        <w:t xml:space="preserve"> a řízení rozpočtů</w:t>
      </w:r>
      <w:r w:rsidRPr="00E204F8">
        <w:rPr>
          <w:sz w:val="18"/>
          <w:szCs w:val="18"/>
        </w:rPr>
        <w:t xml:space="preserve"> jiných organizačních jednotek SŽ)</w:t>
      </w:r>
    </w:p>
    <w:p w14:paraId="647D4470" w14:textId="38067043" w:rsidR="002E5AD9" w:rsidRPr="00E204F8" w:rsidRDefault="002E5AD9" w:rsidP="002E5AD9">
      <w:pPr>
        <w:spacing w:before="60" w:after="60" w:line="240" w:lineRule="auto"/>
        <w:rPr>
          <w:sz w:val="18"/>
          <w:szCs w:val="18"/>
        </w:rPr>
      </w:pPr>
    </w:p>
    <w:p w14:paraId="6A0D9AD8" w14:textId="77777777" w:rsidR="002E5AD9" w:rsidRPr="00E204F8" w:rsidRDefault="002E5AD9" w:rsidP="002E5AD9">
      <w:pPr>
        <w:spacing w:before="60" w:after="60" w:line="240" w:lineRule="auto"/>
        <w:rPr>
          <w:sz w:val="18"/>
          <w:szCs w:val="18"/>
        </w:rPr>
      </w:pPr>
    </w:p>
    <w:p w14:paraId="6BB0AB42" w14:textId="06F134C7" w:rsidR="002E5AD9" w:rsidRPr="00E204F8" w:rsidRDefault="002E5AD9" w:rsidP="00CA569F">
      <w:pPr>
        <w:pStyle w:val="Nadpis2"/>
      </w:pPr>
      <w:bookmarkStart w:id="118" w:name="_Toc118963990"/>
      <w:r w:rsidRPr="00E204F8">
        <w:lastRenderedPageBreak/>
        <w:t>Technické požadavky na pokrytí funkcionalit SAP řešením</w:t>
      </w:r>
      <w:bookmarkEnd w:id="118"/>
    </w:p>
    <w:p w14:paraId="6E827BD3" w14:textId="654C7EEA" w:rsidR="002E5AD9" w:rsidRPr="00E204F8" w:rsidRDefault="002E5AD9" w:rsidP="002E5AD9">
      <w:pPr>
        <w:rPr>
          <w:sz w:val="18"/>
          <w:szCs w:val="18"/>
        </w:rPr>
      </w:pPr>
      <w:r w:rsidRPr="00E204F8">
        <w:rPr>
          <w:sz w:val="18"/>
          <w:szCs w:val="18"/>
        </w:rPr>
        <w:t xml:space="preserve">Níže uvedené schéma představuje základní rámec řešení SAP, které Zadavatel </w:t>
      </w:r>
      <w:r w:rsidR="001705C6" w:rsidRPr="00E204F8">
        <w:rPr>
          <w:sz w:val="18"/>
          <w:szCs w:val="18"/>
        </w:rPr>
        <w:t>v cílovém stavu očekává</w:t>
      </w:r>
      <w:r w:rsidRPr="00E204F8">
        <w:rPr>
          <w:sz w:val="18"/>
          <w:szCs w:val="18"/>
        </w:rPr>
        <w:t xml:space="preserve">. Cílem </w:t>
      </w:r>
      <w:r w:rsidR="001705C6" w:rsidRPr="00E204F8">
        <w:rPr>
          <w:sz w:val="18"/>
          <w:szCs w:val="18"/>
        </w:rPr>
        <w:t xml:space="preserve">požadavku na Zadavatele </w:t>
      </w:r>
      <w:r w:rsidRPr="00E204F8">
        <w:rPr>
          <w:sz w:val="18"/>
          <w:szCs w:val="18"/>
        </w:rPr>
        <w:t xml:space="preserve">je pokrýt </w:t>
      </w:r>
      <w:r w:rsidR="001705C6" w:rsidRPr="00E204F8">
        <w:rPr>
          <w:sz w:val="18"/>
          <w:szCs w:val="18"/>
        </w:rPr>
        <w:t>požadované funkcionality</w:t>
      </w:r>
      <w:r w:rsidRPr="00E204F8">
        <w:rPr>
          <w:sz w:val="18"/>
          <w:szCs w:val="18"/>
        </w:rPr>
        <w:t xml:space="preserve"> implementací </w:t>
      </w:r>
      <w:r w:rsidR="00AB596C" w:rsidRPr="00E204F8">
        <w:rPr>
          <w:sz w:val="18"/>
          <w:szCs w:val="18"/>
        </w:rPr>
        <w:t xml:space="preserve">(aktivací a parametrizací) </w:t>
      </w:r>
      <w:r w:rsidRPr="00E204F8">
        <w:rPr>
          <w:sz w:val="18"/>
          <w:szCs w:val="18"/>
        </w:rPr>
        <w:t>nového modulu SAP PS</w:t>
      </w:r>
      <w:r w:rsidR="00EF10A3" w:rsidRPr="00E204F8">
        <w:rPr>
          <w:sz w:val="18"/>
          <w:szCs w:val="18"/>
        </w:rPr>
        <w:t xml:space="preserve"> (Projektové řízení)</w:t>
      </w:r>
      <w:r w:rsidRPr="00E204F8">
        <w:rPr>
          <w:sz w:val="18"/>
          <w:szCs w:val="18"/>
        </w:rPr>
        <w:t xml:space="preserve">, </w:t>
      </w:r>
      <w:r w:rsidR="001705C6" w:rsidRPr="00E204F8">
        <w:rPr>
          <w:sz w:val="18"/>
          <w:szCs w:val="18"/>
        </w:rPr>
        <w:t xml:space="preserve">navrhnout </w:t>
      </w:r>
      <w:r w:rsidR="00AB596C" w:rsidRPr="00E204F8">
        <w:rPr>
          <w:sz w:val="18"/>
          <w:szCs w:val="18"/>
        </w:rPr>
        <w:t xml:space="preserve">a implementovat </w:t>
      </w:r>
      <w:r w:rsidR="001705C6" w:rsidRPr="00E204F8">
        <w:rPr>
          <w:sz w:val="18"/>
          <w:szCs w:val="18"/>
        </w:rPr>
        <w:t>řešení pro reporting v</w:t>
      </w:r>
      <w:r w:rsidR="0071627B" w:rsidRPr="00E204F8">
        <w:rPr>
          <w:sz w:val="18"/>
          <w:szCs w:val="18"/>
        </w:rPr>
        <w:t> </w:t>
      </w:r>
      <w:r w:rsidR="001705C6" w:rsidRPr="00E204F8">
        <w:rPr>
          <w:sz w:val="18"/>
          <w:szCs w:val="18"/>
        </w:rPr>
        <w:t>S</w:t>
      </w:r>
      <w:r w:rsidR="0071627B" w:rsidRPr="00E204F8">
        <w:rPr>
          <w:sz w:val="18"/>
          <w:szCs w:val="18"/>
        </w:rPr>
        <w:t>AP Analytics Cloud</w:t>
      </w:r>
      <w:r w:rsidR="001705C6" w:rsidRPr="00E204F8">
        <w:rPr>
          <w:sz w:val="18"/>
          <w:szCs w:val="18"/>
        </w:rPr>
        <w:t xml:space="preserve"> a </w:t>
      </w:r>
      <w:r w:rsidR="00AB596C" w:rsidRPr="00E204F8">
        <w:rPr>
          <w:sz w:val="18"/>
          <w:szCs w:val="18"/>
        </w:rPr>
        <w:t xml:space="preserve">implementovat </w:t>
      </w:r>
      <w:r w:rsidR="001705C6" w:rsidRPr="00E204F8">
        <w:rPr>
          <w:sz w:val="18"/>
          <w:szCs w:val="18"/>
        </w:rPr>
        <w:t xml:space="preserve">schvalovací workflow. Dále zajistit </w:t>
      </w:r>
      <w:r w:rsidRPr="00E204F8">
        <w:rPr>
          <w:sz w:val="18"/>
          <w:szCs w:val="18"/>
        </w:rPr>
        <w:t>integrac</w:t>
      </w:r>
      <w:r w:rsidR="001705C6" w:rsidRPr="00E204F8">
        <w:rPr>
          <w:sz w:val="18"/>
          <w:szCs w:val="18"/>
        </w:rPr>
        <w:t>i nového SAP řešení</w:t>
      </w:r>
      <w:r w:rsidRPr="00E204F8">
        <w:rPr>
          <w:sz w:val="18"/>
          <w:szCs w:val="18"/>
        </w:rPr>
        <w:t xml:space="preserve"> na stávající ERP moduly a další datové zdroje</w:t>
      </w:r>
      <w:r w:rsidR="00774418" w:rsidRPr="00E204F8">
        <w:rPr>
          <w:sz w:val="18"/>
          <w:szCs w:val="18"/>
        </w:rPr>
        <w:t xml:space="preserve"> (primárně skrze SAP BW)</w:t>
      </w:r>
      <w:r w:rsidRPr="00E204F8">
        <w:rPr>
          <w:sz w:val="18"/>
          <w:szCs w:val="18"/>
        </w:rPr>
        <w:t xml:space="preserve">. </w:t>
      </w:r>
      <w:r w:rsidR="00D8439B" w:rsidRPr="00E204F8">
        <w:rPr>
          <w:sz w:val="18"/>
          <w:szCs w:val="18"/>
        </w:rPr>
        <w:t xml:space="preserve">Hlavním důvodem </w:t>
      </w:r>
      <w:r w:rsidR="001705C6" w:rsidRPr="00E204F8">
        <w:rPr>
          <w:sz w:val="18"/>
          <w:szCs w:val="18"/>
        </w:rPr>
        <w:t xml:space="preserve">pro tento požadavek </w:t>
      </w:r>
      <w:r w:rsidR="00D8439B" w:rsidRPr="00E204F8">
        <w:rPr>
          <w:sz w:val="18"/>
          <w:szCs w:val="18"/>
        </w:rPr>
        <w:t xml:space="preserve">je to, že Zadavatel disponuje potřebnými </w:t>
      </w:r>
      <w:r w:rsidR="001705C6" w:rsidRPr="00E204F8">
        <w:rPr>
          <w:sz w:val="18"/>
          <w:szCs w:val="18"/>
        </w:rPr>
        <w:t xml:space="preserve">SAP ERP </w:t>
      </w:r>
      <w:r w:rsidR="00D8439B" w:rsidRPr="00E204F8">
        <w:rPr>
          <w:sz w:val="18"/>
          <w:szCs w:val="18"/>
        </w:rPr>
        <w:t>licencemi</w:t>
      </w:r>
      <w:r w:rsidR="001705C6" w:rsidRPr="00E204F8">
        <w:rPr>
          <w:sz w:val="18"/>
          <w:szCs w:val="18"/>
        </w:rPr>
        <w:t>, které chce pro tyto účely využít</w:t>
      </w:r>
      <w:r w:rsidR="00D8439B" w:rsidRPr="00E204F8">
        <w:rPr>
          <w:sz w:val="18"/>
          <w:szCs w:val="18"/>
        </w:rPr>
        <w:t xml:space="preserve"> a zároveň očekává maximální kompatibilitu </w:t>
      </w:r>
      <w:r w:rsidR="001705C6" w:rsidRPr="00E204F8">
        <w:rPr>
          <w:sz w:val="18"/>
          <w:szCs w:val="18"/>
        </w:rPr>
        <w:t xml:space="preserve">cílového řešení </w:t>
      </w:r>
      <w:r w:rsidR="00D8439B" w:rsidRPr="00E204F8">
        <w:rPr>
          <w:sz w:val="18"/>
          <w:szCs w:val="18"/>
        </w:rPr>
        <w:t>při upgrade na S</w:t>
      </w:r>
      <w:r w:rsidR="001705C6" w:rsidRPr="00E204F8">
        <w:rPr>
          <w:sz w:val="18"/>
          <w:szCs w:val="18"/>
        </w:rPr>
        <w:t>/4</w:t>
      </w:r>
      <w:r w:rsidR="00D8439B" w:rsidRPr="00E204F8">
        <w:rPr>
          <w:sz w:val="18"/>
          <w:szCs w:val="18"/>
        </w:rPr>
        <w:t xml:space="preserve">HANA. </w:t>
      </w:r>
      <w:r w:rsidRPr="00E204F8">
        <w:rPr>
          <w:sz w:val="18"/>
          <w:szCs w:val="18"/>
        </w:rPr>
        <w:t xml:space="preserve">Zadavatel pro tyto účely v rámci </w:t>
      </w:r>
      <w:r w:rsidR="00B37150" w:rsidRPr="00E204F8">
        <w:rPr>
          <w:sz w:val="18"/>
          <w:szCs w:val="18"/>
        </w:rPr>
        <w:t>Cílového konceptu</w:t>
      </w:r>
      <w:r w:rsidRPr="00E204F8">
        <w:rPr>
          <w:sz w:val="18"/>
          <w:szCs w:val="18"/>
        </w:rPr>
        <w:t xml:space="preserve"> poskytne </w:t>
      </w:r>
      <w:r w:rsidR="004049AE" w:rsidRPr="00E204F8">
        <w:rPr>
          <w:sz w:val="18"/>
          <w:szCs w:val="18"/>
        </w:rPr>
        <w:t>potřebnou</w:t>
      </w:r>
      <w:r w:rsidRPr="00E204F8">
        <w:rPr>
          <w:sz w:val="18"/>
          <w:szCs w:val="18"/>
        </w:rPr>
        <w:t xml:space="preserve"> součinnost při </w:t>
      </w:r>
      <w:r w:rsidR="004049AE" w:rsidRPr="00E204F8">
        <w:rPr>
          <w:sz w:val="18"/>
          <w:szCs w:val="18"/>
        </w:rPr>
        <w:t>zmapování</w:t>
      </w:r>
      <w:r w:rsidRPr="00E204F8">
        <w:rPr>
          <w:sz w:val="18"/>
          <w:szCs w:val="18"/>
        </w:rPr>
        <w:t xml:space="preserve"> stávajícího prostředí SAP</w:t>
      </w:r>
      <w:r w:rsidR="004049AE" w:rsidRPr="00E204F8">
        <w:rPr>
          <w:sz w:val="18"/>
          <w:szCs w:val="18"/>
        </w:rPr>
        <w:t xml:space="preserve"> ze strany Dodavatele</w:t>
      </w:r>
      <w:r w:rsidRPr="00E204F8">
        <w:rPr>
          <w:sz w:val="18"/>
          <w:szCs w:val="18"/>
        </w:rPr>
        <w:t xml:space="preserve">. </w:t>
      </w:r>
    </w:p>
    <w:p w14:paraId="7B54284E" w14:textId="42ADB6EB" w:rsidR="00774418" w:rsidRPr="00E204F8" w:rsidRDefault="00774418" w:rsidP="002E5AD9">
      <w:pPr>
        <w:rPr>
          <w:sz w:val="18"/>
          <w:szCs w:val="18"/>
        </w:rPr>
      </w:pPr>
      <w:r w:rsidRPr="00E204F8">
        <w:rPr>
          <w:sz w:val="18"/>
          <w:szCs w:val="18"/>
        </w:rPr>
        <w:t xml:space="preserve">Dodavatel může navrhnout </w:t>
      </w:r>
      <w:r w:rsidR="00871B0A" w:rsidRPr="00E204F8">
        <w:rPr>
          <w:sz w:val="18"/>
          <w:szCs w:val="18"/>
        </w:rPr>
        <w:t xml:space="preserve">v rámci </w:t>
      </w:r>
      <w:r w:rsidR="00B37150" w:rsidRPr="00E204F8">
        <w:rPr>
          <w:sz w:val="18"/>
          <w:szCs w:val="18"/>
        </w:rPr>
        <w:t>Cílového konceptu</w:t>
      </w:r>
      <w:r w:rsidR="005A1F6C" w:rsidRPr="00E204F8">
        <w:rPr>
          <w:sz w:val="18"/>
          <w:szCs w:val="18"/>
        </w:rPr>
        <w:t xml:space="preserve"> </w:t>
      </w:r>
      <w:r w:rsidR="00871B0A" w:rsidRPr="00E204F8">
        <w:rPr>
          <w:sz w:val="18"/>
          <w:szCs w:val="18"/>
        </w:rPr>
        <w:t>odlišnou architekturu SAP řešení. Musí však splňovat všechny požadavky uvedené v této dokumentaci</w:t>
      </w:r>
      <w:r w:rsidR="00EF10A3" w:rsidRPr="00E204F8">
        <w:rPr>
          <w:sz w:val="18"/>
          <w:szCs w:val="18"/>
        </w:rPr>
        <w:t xml:space="preserve"> a požadavek na implementaci SAP PS jakožto jádra celého řešení</w:t>
      </w:r>
      <w:r w:rsidR="00871B0A" w:rsidRPr="00E204F8">
        <w:rPr>
          <w:sz w:val="18"/>
          <w:szCs w:val="18"/>
        </w:rPr>
        <w:t>. Výsledná architektura SAP řešení bude předmět</w:t>
      </w:r>
      <w:r w:rsidR="00AB596C" w:rsidRPr="00E204F8">
        <w:rPr>
          <w:sz w:val="18"/>
          <w:szCs w:val="18"/>
        </w:rPr>
        <w:t>em</w:t>
      </w:r>
      <w:r w:rsidR="00871B0A" w:rsidRPr="00E204F8">
        <w:rPr>
          <w:sz w:val="18"/>
          <w:szCs w:val="18"/>
        </w:rPr>
        <w:t xml:space="preserve"> schválení Zadavatele.</w:t>
      </w:r>
    </w:p>
    <w:p w14:paraId="7B3B5CEC" w14:textId="6DC358BD" w:rsidR="001705C6" w:rsidRPr="00E204F8" w:rsidRDefault="001705C6" w:rsidP="002E5AD9">
      <w:pPr>
        <w:rPr>
          <w:sz w:val="18"/>
          <w:szCs w:val="18"/>
        </w:rPr>
      </w:pPr>
      <w:r w:rsidRPr="00E204F8">
        <w:rPr>
          <w:noProof/>
          <w:sz w:val="18"/>
          <w:szCs w:val="18"/>
          <w:lang w:eastAsia="cs-CZ"/>
        </w:rPr>
        <w:drawing>
          <wp:inline distT="0" distB="0" distL="0" distR="0" wp14:anchorId="7A304B02" wp14:editId="29BA91C6">
            <wp:extent cx="5685790" cy="2958211"/>
            <wp:effectExtent l="0" t="0" r="0" b="0"/>
            <wp:docPr id="16" name="Picture 1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2295" cy="2966798"/>
                    </a:xfrm>
                    <a:prstGeom prst="rect">
                      <a:avLst/>
                    </a:prstGeom>
                    <a:noFill/>
                  </pic:spPr>
                </pic:pic>
              </a:graphicData>
            </a:graphic>
          </wp:inline>
        </w:drawing>
      </w:r>
    </w:p>
    <w:p w14:paraId="374DD184" w14:textId="77777777" w:rsidR="002F57A5" w:rsidRPr="00E204F8" w:rsidRDefault="002F57A5" w:rsidP="002E5AD9">
      <w:pPr>
        <w:rPr>
          <w:sz w:val="18"/>
          <w:szCs w:val="18"/>
        </w:rPr>
      </w:pPr>
    </w:p>
    <w:tbl>
      <w:tblPr>
        <w:tblStyle w:val="Svtlmkatabulky"/>
        <w:tblW w:w="0" w:type="auto"/>
        <w:tblLook w:val="04A0" w:firstRow="1" w:lastRow="0" w:firstColumn="1" w:lastColumn="0" w:noHBand="0" w:noVBand="1"/>
      </w:tblPr>
      <w:tblGrid>
        <w:gridCol w:w="1984"/>
        <w:gridCol w:w="1701"/>
        <w:gridCol w:w="2551"/>
        <w:gridCol w:w="2665"/>
      </w:tblGrid>
      <w:tr w:rsidR="00AF21E5" w:rsidRPr="00E204F8" w14:paraId="2D20D7BF" w14:textId="77777777" w:rsidTr="00AB596C">
        <w:trPr>
          <w:cantSplit/>
          <w:tblHeader/>
        </w:trPr>
        <w:tc>
          <w:tcPr>
            <w:tcW w:w="1984" w:type="dxa"/>
            <w:shd w:val="clear" w:color="auto" w:fill="007CB0" w:themeFill="accent6"/>
          </w:tcPr>
          <w:p w14:paraId="50092570" w14:textId="69C6D1E5" w:rsidR="002F57A5" w:rsidRPr="00E204F8" w:rsidRDefault="002F57A5" w:rsidP="00D8439B">
            <w:pPr>
              <w:rPr>
                <w:b/>
                <w:bCs/>
                <w:color w:val="FFFFFF" w:themeColor="background1"/>
                <w:sz w:val="18"/>
                <w:szCs w:val="18"/>
              </w:rPr>
            </w:pPr>
            <w:r w:rsidRPr="00E204F8">
              <w:rPr>
                <w:b/>
                <w:bCs/>
                <w:color w:val="FFFFFF" w:themeColor="background1"/>
                <w:sz w:val="18"/>
                <w:szCs w:val="18"/>
              </w:rPr>
              <w:lastRenderedPageBreak/>
              <w:t>Oblast</w:t>
            </w:r>
          </w:p>
        </w:tc>
        <w:tc>
          <w:tcPr>
            <w:tcW w:w="1701" w:type="dxa"/>
            <w:shd w:val="clear" w:color="auto" w:fill="007CB0" w:themeFill="accent6"/>
          </w:tcPr>
          <w:p w14:paraId="09EE2C1B" w14:textId="00FFBB66" w:rsidR="002F57A5" w:rsidRPr="00E204F8" w:rsidRDefault="002F57A5" w:rsidP="00D8439B">
            <w:pPr>
              <w:rPr>
                <w:b/>
                <w:bCs/>
                <w:color w:val="FFFFFF" w:themeColor="background1"/>
                <w:sz w:val="18"/>
                <w:szCs w:val="18"/>
              </w:rPr>
            </w:pPr>
            <w:r w:rsidRPr="00E204F8">
              <w:rPr>
                <w:b/>
                <w:bCs/>
                <w:color w:val="FFFFFF" w:themeColor="background1"/>
                <w:sz w:val="18"/>
                <w:szCs w:val="18"/>
              </w:rPr>
              <w:t>Požadované řešení</w:t>
            </w:r>
            <w:r w:rsidR="004049AE" w:rsidRPr="00E204F8">
              <w:rPr>
                <w:b/>
                <w:bCs/>
                <w:color w:val="FFFFFF" w:themeColor="background1"/>
                <w:sz w:val="18"/>
                <w:szCs w:val="18"/>
              </w:rPr>
              <w:t xml:space="preserve"> v SAP</w:t>
            </w:r>
          </w:p>
        </w:tc>
        <w:tc>
          <w:tcPr>
            <w:tcW w:w="2551" w:type="dxa"/>
            <w:shd w:val="clear" w:color="auto" w:fill="007CB0" w:themeFill="accent6"/>
          </w:tcPr>
          <w:p w14:paraId="111EC94D" w14:textId="792FA625" w:rsidR="002F57A5" w:rsidRPr="00E204F8" w:rsidRDefault="002F57A5" w:rsidP="004049AE">
            <w:pPr>
              <w:spacing w:after="120" w:line="240" w:lineRule="atLeast"/>
              <w:jc w:val="left"/>
              <w:rPr>
                <w:rFonts w:eastAsia="Calibri Light" w:cs="Times New Roman"/>
                <w:b/>
                <w:bCs/>
                <w:color w:val="FFFFFF" w:themeColor="background1"/>
                <w:sz w:val="18"/>
                <w:szCs w:val="18"/>
              </w:rPr>
            </w:pPr>
            <w:r w:rsidRPr="00E204F8">
              <w:rPr>
                <w:rFonts w:eastAsia="Calibri Light" w:cs="Times New Roman"/>
                <w:b/>
                <w:bCs/>
                <w:color w:val="FFFFFF" w:themeColor="background1"/>
                <w:sz w:val="18"/>
                <w:szCs w:val="18"/>
              </w:rPr>
              <w:t>Pokrytí business požadavků</w:t>
            </w:r>
          </w:p>
        </w:tc>
        <w:tc>
          <w:tcPr>
            <w:tcW w:w="2665" w:type="dxa"/>
            <w:shd w:val="clear" w:color="auto" w:fill="007CB0" w:themeFill="accent6"/>
          </w:tcPr>
          <w:p w14:paraId="651D3901" w14:textId="7D70CFD4" w:rsidR="002F57A5" w:rsidRPr="00E204F8" w:rsidRDefault="002F57A5" w:rsidP="00D8439B">
            <w:pPr>
              <w:rPr>
                <w:b/>
                <w:bCs/>
                <w:color w:val="FFFFFF" w:themeColor="background1"/>
                <w:sz w:val="18"/>
                <w:szCs w:val="18"/>
              </w:rPr>
            </w:pPr>
            <w:r w:rsidRPr="00E204F8">
              <w:rPr>
                <w:b/>
                <w:bCs/>
                <w:color w:val="FFFFFF" w:themeColor="background1"/>
                <w:sz w:val="18"/>
                <w:szCs w:val="18"/>
              </w:rPr>
              <w:t>Komentář</w:t>
            </w:r>
          </w:p>
        </w:tc>
      </w:tr>
      <w:tr w:rsidR="002772A3" w:rsidRPr="00E204F8" w14:paraId="71737B00" w14:textId="77777777" w:rsidTr="00AB596C">
        <w:trPr>
          <w:cantSplit/>
        </w:trPr>
        <w:tc>
          <w:tcPr>
            <w:tcW w:w="1984" w:type="dxa"/>
            <w:shd w:val="clear" w:color="auto" w:fill="F2F2F2" w:themeFill="background1" w:themeFillShade="F2"/>
          </w:tcPr>
          <w:p w14:paraId="025BCD43" w14:textId="37238475" w:rsidR="002F57A5" w:rsidRPr="00E204F8" w:rsidRDefault="002F57A5" w:rsidP="002F57A5">
            <w:pPr>
              <w:jc w:val="left"/>
              <w:rPr>
                <w:sz w:val="18"/>
                <w:szCs w:val="18"/>
              </w:rPr>
            </w:pPr>
            <w:r w:rsidRPr="00E204F8">
              <w:rPr>
                <w:sz w:val="18"/>
                <w:szCs w:val="18"/>
              </w:rPr>
              <w:t>Plánovací proces</w:t>
            </w:r>
          </w:p>
        </w:tc>
        <w:tc>
          <w:tcPr>
            <w:tcW w:w="1701" w:type="dxa"/>
            <w:shd w:val="clear" w:color="auto" w:fill="F2F2F2" w:themeFill="background1" w:themeFillShade="F2"/>
          </w:tcPr>
          <w:p w14:paraId="16DE2E94" w14:textId="21ABA614" w:rsidR="002F57A5" w:rsidRPr="00E204F8" w:rsidRDefault="002F57A5" w:rsidP="002F57A5">
            <w:pPr>
              <w:jc w:val="left"/>
              <w:rPr>
                <w:b/>
                <w:bCs/>
                <w:sz w:val="18"/>
                <w:szCs w:val="18"/>
              </w:rPr>
            </w:pPr>
            <w:r w:rsidRPr="00E204F8">
              <w:rPr>
                <w:b/>
                <w:bCs/>
                <w:sz w:val="18"/>
                <w:szCs w:val="18"/>
              </w:rPr>
              <w:t>SAP PS</w:t>
            </w:r>
          </w:p>
        </w:tc>
        <w:tc>
          <w:tcPr>
            <w:tcW w:w="2551" w:type="dxa"/>
            <w:shd w:val="clear" w:color="auto" w:fill="F2F2F2" w:themeFill="background1" w:themeFillShade="F2"/>
          </w:tcPr>
          <w:p w14:paraId="3557CB75" w14:textId="14EA4A12"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1 - Plánování výdajů</w:t>
            </w:r>
          </w:p>
          <w:p w14:paraId="04252744" w14:textId="75ACB31F"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2 - Tvorba rozpočtu</w:t>
            </w:r>
          </w:p>
          <w:p w14:paraId="43EF4A57" w14:textId="7285DBF4"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4 - Konsolidace a alokace výdajů</w:t>
            </w:r>
          </w:p>
          <w:p w14:paraId="496FD20E" w14:textId="2B880233" w:rsidR="002F57A5" w:rsidRPr="00E204F8" w:rsidRDefault="002F57A5" w:rsidP="002F57A5">
            <w:pPr>
              <w:spacing w:after="120" w:line="240" w:lineRule="atLeast"/>
              <w:jc w:val="left"/>
              <w:rPr>
                <w:sz w:val="18"/>
                <w:szCs w:val="18"/>
              </w:rPr>
            </w:pPr>
            <w:r w:rsidRPr="00E204F8">
              <w:rPr>
                <w:rFonts w:eastAsia="Calibri Light" w:cs="Times New Roman"/>
                <w:b/>
                <w:bCs/>
                <w:color w:val="0D8390" w:themeColor="accent5"/>
                <w:sz w:val="18"/>
                <w:szCs w:val="18"/>
              </w:rPr>
              <w:t>Funkcionalita 5 - Monitoring plnění rozpočtu</w:t>
            </w:r>
          </w:p>
        </w:tc>
        <w:tc>
          <w:tcPr>
            <w:tcW w:w="2665" w:type="dxa"/>
            <w:shd w:val="clear" w:color="auto" w:fill="F2F2F2" w:themeFill="background1" w:themeFillShade="F2"/>
          </w:tcPr>
          <w:p w14:paraId="1728EC4F" w14:textId="77777777" w:rsidR="000E7B03" w:rsidRPr="00E204F8" w:rsidRDefault="002F57A5" w:rsidP="002F57A5">
            <w:pPr>
              <w:jc w:val="left"/>
              <w:rPr>
                <w:sz w:val="18"/>
                <w:szCs w:val="18"/>
              </w:rPr>
            </w:pPr>
            <w:r w:rsidRPr="00E204F8">
              <w:rPr>
                <w:sz w:val="18"/>
                <w:szCs w:val="18"/>
              </w:rPr>
              <w:t>Jádro řešení pro plánování výdajů, evidenci dat a pro monitoring čerpání rozpočtu</w:t>
            </w:r>
            <w:r w:rsidR="000E7B03" w:rsidRPr="00E204F8">
              <w:rPr>
                <w:sz w:val="18"/>
                <w:szCs w:val="18"/>
              </w:rPr>
              <w:t>. Předpokladem řešení je zavedení objektů v SAP PS - tzv. SPP prvky, které budou alokačním prvkem pro provozní i investiční výdaje.</w:t>
            </w:r>
          </w:p>
          <w:p w14:paraId="5EA0BA8C" w14:textId="77777777" w:rsidR="002F57A5" w:rsidRPr="00E204F8" w:rsidRDefault="000E7B03" w:rsidP="002F57A5">
            <w:pPr>
              <w:jc w:val="left"/>
              <w:rPr>
                <w:sz w:val="18"/>
                <w:szCs w:val="18"/>
              </w:rPr>
            </w:pPr>
            <w:r w:rsidRPr="00E204F8">
              <w:rPr>
                <w:sz w:val="18"/>
                <w:szCs w:val="18"/>
              </w:rPr>
              <w:t>SPP prvky budou nést záznamy o výdajích, ale budou i pojítkem pro informace ze zaúčtovaných faktur ze SAP FI a objednávek z FaMa+, respektive SAP MM</w:t>
            </w:r>
            <w:r w:rsidR="00AB596C" w:rsidRPr="00E204F8">
              <w:rPr>
                <w:sz w:val="18"/>
                <w:szCs w:val="18"/>
              </w:rPr>
              <w:t>.</w:t>
            </w:r>
          </w:p>
          <w:p w14:paraId="64AD8FD3" w14:textId="091AA7B7" w:rsidR="00AB596C" w:rsidRPr="00E204F8" w:rsidRDefault="00AB596C" w:rsidP="002F57A5">
            <w:pPr>
              <w:jc w:val="left"/>
              <w:rPr>
                <w:sz w:val="18"/>
                <w:szCs w:val="18"/>
              </w:rPr>
            </w:pPr>
          </w:p>
        </w:tc>
      </w:tr>
      <w:tr w:rsidR="002772A3" w:rsidRPr="00E204F8" w14:paraId="19D83BEE" w14:textId="77777777" w:rsidTr="00AB596C">
        <w:trPr>
          <w:cantSplit/>
        </w:trPr>
        <w:tc>
          <w:tcPr>
            <w:tcW w:w="1984" w:type="dxa"/>
            <w:shd w:val="clear" w:color="auto" w:fill="D9D9D9" w:themeFill="background1" w:themeFillShade="D9"/>
          </w:tcPr>
          <w:p w14:paraId="293359DF" w14:textId="69513AAA" w:rsidR="002F57A5" w:rsidRPr="00E204F8" w:rsidRDefault="002F57A5" w:rsidP="002F57A5">
            <w:pPr>
              <w:jc w:val="left"/>
              <w:rPr>
                <w:sz w:val="18"/>
                <w:szCs w:val="18"/>
              </w:rPr>
            </w:pPr>
            <w:r w:rsidRPr="00E204F8">
              <w:rPr>
                <w:sz w:val="18"/>
                <w:szCs w:val="18"/>
              </w:rPr>
              <w:t xml:space="preserve">Schvalovací WF </w:t>
            </w:r>
          </w:p>
        </w:tc>
        <w:tc>
          <w:tcPr>
            <w:tcW w:w="1701" w:type="dxa"/>
            <w:shd w:val="clear" w:color="auto" w:fill="D9D9D9" w:themeFill="background1" w:themeFillShade="D9"/>
          </w:tcPr>
          <w:p w14:paraId="320B9522" w14:textId="510F0EAD" w:rsidR="002F57A5" w:rsidRPr="00E204F8" w:rsidRDefault="002F57A5" w:rsidP="002F57A5">
            <w:pPr>
              <w:jc w:val="left"/>
              <w:rPr>
                <w:b/>
                <w:bCs/>
                <w:sz w:val="18"/>
                <w:szCs w:val="18"/>
              </w:rPr>
            </w:pPr>
            <w:r w:rsidRPr="00E204F8">
              <w:rPr>
                <w:b/>
                <w:bCs/>
                <w:sz w:val="18"/>
                <w:szCs w:val="18"/>
              </w:rPr>
              <w:t>SAP WF</w:t>
            </w:r>
          </w:p>
        </w:tc>
        <w:tc>
          <w:tcPr>
            <w:tcW w:w="2551" w:type="dxa"/>
            <w:shd w:val="clear" w:color="auto" w:fill="D9D9D9" w:themeFill="background1" w:themeFillShade="D9"/>
          </w:tcPr>
          <w:p w14:paraId="0ACDB3E1" w14:textId="141F9665"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3 - Schvalovací workflow</w:t>
            </w:r>
          </w:p>
        </w:tc>
        <w:tc>
          <w:tcPr>
            <w:tcW w:w="2665" w:type="dxa"/>
            <w:shd w:val="clear" w:color="auto" w:fill="D9D9D9" w:themeFill="background1" w:themeFillShade="D9"/>
          </w:tcPr>
          <w:p w14:paraId="0164FA05" w14:textId="61DA326F" w:rsidR="002F57A5" w:rsidRPr="00E204F8" w:rsidRDefault="002F57A5" w:rsidP="002F57A5">
            <w:pPr>
              <w:jc w:val="left"/>
              <w:rPr>
                <w:sz w:val="18"/>
                <w:szCs w:val="18"/>
              </w:rPr>
            </w:pPr>
            <w:r w:rsidRPr="00E204F8">
              <w:rPr>
                <w:sz w:val="18"/>
                <w:szCs w:val="18"/>
              </w:rPr>
              <w:t>Notifikace uživatelů, hlídání statusu schválení rozpočtu apod.</w:t>
            </w:r>
          </w:p>
        </w:tc>
      </w:tr>
      <w:tr w:rsidR="002772A3" w:rsidRPr="00E204F8" w14:paraId="78E631C8" w14:textId="77777777" w:rsidTr="00AB596C">
        <w:trPr>
          <w:cantSplit/>
        </w:trPr>
        <w:tc>
          <w:tcPr>
            <w:tcW w:w="1984" w:type="dxa"/>
            <w:shd w:val="clear" w:color="auto" w:fill="F2F2F2" w:themeFill="background1" w:themeFillShade="F2"/>
          </w:tcPr>
          <w:p w14:paraId="764297AC" w14:textId="42D465C6" w:rsidR="002F57A5" w:rsidRPr="00E204F8" w:rsidRDefault="002F57A5" w:rsidP="002F57A5">
            <w:pPr>
              <w:jc w:val="left"/>
              <w:rPr>
                <w:sz w:val="18"/>
                <w:szCs w:val="18"/>
              </w:rPr>
            </w:pPr>
            <w:r w:rsidRPr="00E204F8">
              <w:rPr>
                <w:sz w:val="18"/>
                <w:szCs w:val="18"/>
              </w:rPr>
              <w:t>Reporting</w:t>
            </w:r>
          </w:p>
        </w:tc>
        <w:tc>
          <w:tcPr>
            <w:tcW w:w="1701" w:type="dxa"/>
            <w:shd w:val="clear" w:color="auto" w:fill="F2F2F2" w:themeFill="background1" w:themeFillShade="F2"/>
          </w:tcPr>
          <w:p w14:paraId="73C1983E" w14:textId="0501CF0B" w:rsidR="002F57A5" w:rsidRPr="00E204F8" w:rsidRDefault="002F57A5" w:rsidP="002F57A5">
            <w:pPr>
              <w:jc w:val="left"/>
              <w:rPr>
                <w:b/>
                <w:bCs/>
                <w:sz w:val="18"/>
                <w:szCs w:val="18"/>
              </w:rPr>
            </w:pPr>
            <w:r w:rsidRPr="00E204F8">
              <w:rPr>
                <w:b/>
                <w:bCs/>
                <w:sz w:val="18"/>
                <w:szCs w:val="18"/>
              </w:rPr>
              <w:t>SAP Analytics Cloud</w:t>
            </w:r>
          </w:p>
        </w:tc>
        <w:tc>
          <w:tcPr>
            <w:tcW w:w="2551" w:type="dxa"/>
            <w:shd w:val="clear" w:color="auto" w:fill="F2F2F2" w:themeFill="background1" w:themeFillShade="F2"/>
          </w:tcPr>
          <w:p w14:paraId="44A4B7D7" w14:textId="3F82B326" w:rsidR="002F57A5" w:rsidRPr="00E204F8" w:rsidRDefault="002F57A5" w:rsidP="002F57A5">
            <w:pPr>
              <w:spacing w:after="24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6 - Reporting čerpání rozpočtu</w:t>
            </w:r>
          </w:p>
        </w:tc>
        <w:tc>
          <w:tcPr>
            <w:tcW w:w="2665" w:type="dxa"/>
            <w:shd w:val="clear" w:color="auto" w:fill="F2F2F2" w:themeFill="background1" w:themeFillShade="F2"/>
          </w:tcPr>
          <w:p w14:paraId="64FA7EFA" w14:textId="107A7344" w:rsidR="002F57A5" w:rsidRPr="00E204F8" w:rsidRDefault="002F57A5" w:rsidP="002F57A5">
            <w:pPr>
              <w:jc w:val="left"/>
              <w:rPr>
                <w:sz w:val="18"/>
                <w:szCs w:val="18"/>
              </w:rPr>
            </w:pPr>
            <w:r w:rsidRPr="00E204F8">
              <w:rPr>
                <w:sz w:val="18"/>
                <w:szCs w:val="18"/>
              </w:rPr>
              <w:t>Reporting o plnění rozpočtu v průběhu roku</w:t>
            </w:r>
          </w:p>
        </w:tc>
      </w:tr>
    </w:tbl>
    <w:p w14:paraId="02508EAB" w14:textId="72F5AF93" w:rsidR="00D8439B" w:rsidRPr="00E204F8" w:rsidRDefault="00D8439B" w:rsidP="002F57A5">
      <w:pPr>
        <w:jc w:val="left"/>
        <w:rPr>
          <w:sz w:val="18"/>
          <w:szCs w:val="18"/>
        </w:rPr>
      </w:pPr>
    </w:p>
    <w:p w14:paraId="565D947F" w14:textId="74967FA6" w:rsidR="002F57A5" w:rsidRPr="00E204F8" w:rsidRDefault="002F57A5" w:rsidP="002F57A5">
      <w:pPr>
        <w:jc w:val="left"/>
        <w:rPr>
          <w:sz w:val="18"/>
          <w:szCs w:val="18"/>
        </w:rPr>
      </w:pPr>
      <w:r w:rsidRPr="00E204F8">
        <w:rPr>
          <w:sz w:val="18"/>
          <w:szCs w:val="18"/>
        </w:rPr>
        <w:t xml:space="preserve">Součástí </w:t>
      </w:r>
      <w:r w:rsidR="005B0EB8" w:rsidRPr="00E204F8">
        <w:rPr>
          <w:sz w:val="18"/>
          <w:szCs w:val="18"/>
        </w:rPr>
        <w:t xml:space="preserve">dodávky z technického hlediska </w:t>
      </w:r>
      <w:r w:rsidR="004049AE" w:rsidRPr="00E204F8">
        <w:rPr>
          <w:sz w:val="18"/>
          <w:szCs w:val="18"/>
        </w:rPr>
        <w:t xml:space="preserve">tedy </w:t>
      </w:r>
      <w:r w:rsidR="005B0EB8" w:rsidRPr="00E204F8">
        <w:rPr>
          <w:sz w:val="18"/>
          <w:szCs w:val="18"/>
        </w:rPr>
        <w:t>bude:</w:t>
      </w:r>
    </w:p>
    <w:p w14:paraId="062567BC" w14:textId="77777777" w:rsidR="005E7EAE" w:rsidRPr="00E204F8" w:rsidRDefault="005E7EAE" w:rsidP="005E7EAE">
      <w:pPr>
        <w:pStyle w:val="Odstavecseseznamem"/>
        <w:numPr>
          <w:ilvl w:val="0"/>
          <w:numId w:val="69"/>
        </w:numPr>
        <w:jc w:val="left"/>
        <w:rPr>
          <w:sz w:val="18"/>
          <w:szCs w:val="18"/>
        </w:rPr>
      </w:pPr>
      <w:r w:rsidRPr="00E204F8">
        <w:rPr>
          <w:sz w:val="18"/>
          <w:szCs w:val="18"/>
        </w:rPr>
        <w:t>Implementace (Aktivace a parametrizace) SAP PS (Projektové řízení) do prostředí SAP SŽ</w:t>
      </w:r>
    </w:p>
    <w:p w14:paraId="64094E4B" w14:textId="498BFDA1" w:rsidR="005E7EAE" w:rsidRPr="00E204F8" w:rsidRDefault="005E7EAE" w:rsidP="005E7EAE">
      <w:pPr>
        <w:pStyle w:val="Odstavecseseznamem"/>
        <w:numPr>
          <w:ilvl w:val="0"/>
          <w:numId w:val="69"/>
        </w:numPr>
        <w:jc w:val="left"/>
        <w:rPr>
          <w:sz w:val="18"/>
          <w:szCs w:val="18"/>
        </w:rPr>
      </w:pPr>
      <w:r w:rsidRPr="00E204F8">
        <w:rPr>
          <w:sz w:val="18"/>
          <w:szCs w:val="18"/>
        </w:rPr>
        <w:t>Návrh a implementace reportingu v SAP Analytics Cloud</w:t>
      </w:r>
    </w:p>
    <w:p w14:paraId="540D7986" w14:textId="77777777" w:rsidR="005E7EAE" w:rsidRPr="00E204F8" w:rsidRDefault="005E7EAE" w:rsidP="005E7EAE">
      <w:pPr>
        <w:pStyle w:val="Odstavecseseznamem"/>
        <w:numPr>
          <w:ilvl w:val="0"/>
          <w:numId w:val="69"/>
        </w:numPr>
        <w:jc w:val="left"/>
        <w:rPr>
          <w:sz w:val="18"/>
          <w:szCs w:val="18"/>
        </w:rPr>
      </w:pPr>
      <w:r w:rsidRPr="00E204F8">
        <w:rPr>
          <w:sz w:val="18"/>
          <w:szCs w:val="18"/>
        </w:rPr>
        <w:t>Návrh a implementace (parametrizace) schvalovacího workflow v SAP Business Workflow</w:t>
      </w:r>
    </w:p>
    <w:p w14:paraId="23FBE133" w14:textId="77777777" w:rsidR="005E7EAE" w:rsidRPr="00E204F8" w:rsidRDefault="005E7EAE" w:rsidP="005E7EAE">
      <w:pPr>
        <w:pStyle w:val="Odstavecseseznamem"/>
        <w:numPr>
          <w:ilvl w:val="0"/>
          <w:numId w:val="69"/>
        </w:numPr>
        <w:jc w:val="left"/>
        <w:rPr>
          <w:sz w:val="18"/>
          <w:szCs w:val="18"/>
        </w:rPr>
      </w:pPr>
      <w:r w:rsidRPr="00E204F8">
        <w:rPr>
          <w:sz w:val="18"/>
          <w:szCs w:val="18"/>
        </w:rPr>
        <w:t>Vzájemná integrace implementovaných SAP řešení pro potřeby schvalovacího workflow a reportingu skrze SAP BW</w:t>
      </w:r>
    </w:p>
    <w:p w14:paraId="10FB1B00" w14:textId="77777777" w:rsidR="005E7EAE" w:rsidRPr="00E204F8" w:rsidRDefault="005E7EAE" w:rsidP="005E7EAE">
      <w:pPr>
        <w:pStyle w:val="Odstavecseseznamem"/>
        <w:numPr>
          <w:ilvl w:val="0"/>
          <w:numId w:val="69"/>
        </w:numPr>
        <w:jc w:val="left"/>
        <w:rPr>
          <w:sz w:val="18"/>
          <w:szCs w:val="18"/>
        </w:rPr>
      </w:pPr>
      <w:r w:rsidRPr="00E204F8">
        <w:rPr>
          <w:sz w:val="18"/>
          <w:szCs w:val="18"/>
        </w:rPr>
        <w:t>Návrh efektivní integrace řešení na požadované datové vstupy v ERP SAP i non-SAP</w:t>
      </w:r>
    </w:p>
    <w:p w14:paraId="0C478EB1" w14:textId="77777777" w:rsidR="005E7EAE" w:rsidRPr="00E204F8" w:rsidRDefault="005E7EAE" w:rsidP="005E7EAE">
      <w:pPr>
        <w:pStyle w:val="Odstavecseseznamem"/>
        <w:numPr>
          <w:ilvl w:val="0"/>
          <w:numId w:val="69"/>
        </w:numPr>
        <w:jc w:val="left"/>
        <w:rPr>
          <w:sz w:val="18"/>
          <w:szCs w:val="18"/>
        </w:rPr>
      </w:pPr>
      <w:r w:rsidRPr="00E204F8">
        <w:rPr>
          <w:sz w:val="18"/>
          <w:szCs w:val="18"/>
        </w:rPr>
        <w:t>Migrace dat z IS Požitek</w:t>
      </w:r>
    </w:p>
    <w:p w14:paraId="5087D3FE" w14:textId="14C91B10" w:rsidR="00AB596C" w:rsidRPr="00E204F8" w:rsidRDefault="00AB596C" w:rsidP="002F57A5">
      <w:pPr>
        <w:jc w:val="left"/>
        <w:rPr>
          <w:sz w:val="18"/>
          <w:szCs w:val="18"/>
        </w:rPr>
      </w:pPr>
      <w:r w:rsidRPr="00E204F8">
        <w:rPr>
          <w:sz w:val="18"/>
          <w:szCs w:val="18"/>
        </w:rPr>
        <w:t xml:space="preserve">Zadavatel stanovil, že jádrem řešení bude ERP modul SAP PS. Zadavatel definuje, že tento modul bude </w:t>
      </w:r>
      <w:r w:rsidR="008C4BED" w:rsidRPr="00E204F8">
        <w:rPr>
          <w:sz w:val="18"/>
          <w:szCs w:val="18"/>
        </w:rPr>
        <w:t xml:space="preserve">v SŽ nastaven tak, že bude využívat tzv. SPP prvky, které budou hlavním prvkem řešení pro plánování rozpočtu, alokaci výdajů i vzájemnou integraci s daty z ostatních ERP modulů. Bližší návrh technického řešení, které pokryje požadavky a cíle SŽ definované v této </w:t>
      </w:r>
      <w:r w:rsidR="00D85B20">
        <w:rPr>
          <w:sz w:val="18"/>
          <w:szCs w:val="18"/>
        </w:rPr>
        <w:t>Specifikaci plnění</w:t>
      </w:r>
      <w:r w:rsidR="008C4BED" w:rsidRPr="00E204F8">
        <w:rPr>
          <w:sz w:val="18"/>
          <w:szCs w:val="18"/>
        </w:rPr>
        <w:t xml:space="preserve">, je předmětem Díla a bude předložen Zadavatelem v rámci </w:t>
      </w:r>
      <w:r w:rsidR="00D772A3" w:rsidRPr="00E204F8">
        <w:rPr>
          <w:sz w:val="18"/>
          <w:szCs w:val="18"/>
        </w:rPr>
        <w:t>Cílového konceptu</w:t>
      </w:r>
      <w:r w:rsidR="008C4BED" w:rsidRPr="00E204F8">
        <w:rPr>
          <w:sz w:val="18"/>
          <w:szCs w:val="18"/>
        </w:rPr>
        <w:t>. To platí také pro návrh a detailní popis integrace jednotlivých komponent poptávaného SAP řešení.</w:t>
      </w:r>
    </w:p>
    <w:p w14:paraId="05B3196C" w14:textId="0E810FDE" w:rsidR="00B26E21" w:rsidRPr="00E204F8" w:rsidRDefault="00B26E21" w:rsidP="002F57A5">
      <w:pPr>
        <w:jc w:val="left"/>
        <w:rPr>
          <w:sz w:val="18"/>
          <w:szCs w:val="20"/>
        </w:rPr>
      </w:pPr>
      <w:r w:rsidRPr="00E204F8">
        <w:rPr>
          <w:sz w:val="18"/>
          <w:szCs w:val="20"/>
        </w:rPr>
        <w:br w:type="page"/>
      </w:r>
    </w:p>
    <w:p w14:paraId="1A34C221" w14:textId="0CAB5688" w:rsidR="002772A3" w:rsidRPr="00E204F8" w:rsidRDefault="002772A3" w:rsidP="00CA569F">
      <w:pPr>
        <w:pStyle w:val="Nadpis1"/>
        <w:numPr>
          <w:ilvl w:val="0"/>
          <w:numId w:val="72"/>
        </w:numPr>
      </w:pPr>
      <w:bookmarkStart w:id="119" w:name="_Ref112272377"/>
      <w:bookmarkStart w:id="120" w:name="_Toc118963991"/>
      <w:r w:rsidRPr="00E204F8">
        <w:lastRenderedPageBreak/>
        <w:t>Související rozvojové iniciativy SŽ</w:t>
      </w:r>
      <w:bookmarkEnd w:id="119"/>
      <w:bookmarkEnd w:id="120"/>
    </w:p>
    <w:p w14:paraId="1AD980A8" w14:textId="2E70B2DA"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 xml:space="preserve">Níže jsou popsány rozvojové inciativy, na kterých </w:t>
      </w:r>
      <w:r w:rsidR="00E3191D" w:rsidRPr="00E204F8">
        <w:rPr>
          <w:rFonts w:eastAsia="Calibri Light" w:cs="Times New Roman"/>
          <w:sz w:val="18"/>
          <w:szCs w:val="18"/>
        </w:rPr>
        <w:t>Zadavatel</w:t>
      </w:r>
      <w:r w:rsidRPr="00E204F8">
        <w:rPr>
          <w:rFonts w:eastAsia="Calibri Light" w:cs="Times New Roman"/>
          <w:sz w:val="18"/>
          <w:szCs w:val="18"/>
        </w:rPr>
        <w:t xml:space="preserve"> aktuálně pr</w:t>
      </w:r>
      <w:r w:rsidR="00E3191D" w:rsidRPr="00E204F8">
        <w:rPr>
          <w:rFonts w:eastAsia="Calibri Light" w:cs="Times New Roman"/>
          <w:sz w:val="18"/>
          <w:szCs w:val="18"/>
        </w:rPr>
        <w:t xml:space="preserve">acuje. Jsou zde uvedena </w:t>
      </w:r>
      <w:r w:rsidR="00E204F8" w:rsidRPr="00E204F8">
        <w:rPr>
          <w:rFonts w:eastAsia="Calibri Light" w:cs="Times New Roman"/>
          <w:sz w:val="18"/>
          <w:szCs w:val="18"/>
        </w:rPr>
        <w:t xml:space="preserve">pouze </w:t>
      </w:r>
      <w:r w:rsidR="00E3191D" w:rsidRPr="00E204F8">
        <w:rPr>
          <w:rFonts w:eastAsia="Calibri Light" w:cs="Times New Roman"/>
          <w:sz w:val="18"/>
          <w:szCs w:val="18"/>
        </w:rPr>
        <w:t>na vědomí Dodavatel</w:t>
      </w:r>
      <w:r w:rsidR="00E204F8" w:rsidRPr="00E204F8">
        <w:rPr>
          <w:rFonts w:eastAsia="Calibri Light" w:cs="Times New Roman"/>
          <w:sz w:val="18"/>
          <w:szCs w:val="18"/>
        </w:rPr>
        <w:t>e</w:t>
      </w:r>
      <w:r w:rsidR="00E3191D" w:rsidRPr="00E204F8">
        <w:rPr>
          <w:rFonts w:eastAsia="Calibri Light" w:cs="Times New Roman"/>
          <w:sz w:val="18"/>
          <w:szCs w:val="18"/>
        </w:rPr>
        <w:t xml:space="preserve"> pro potřeby návrhu </w:t>
      </w:r>
      <w:r w:rsidR="00D81CAD" w:rsidRPr="00E204F8">
        <w:rPr>
          <w:rFonts w:eastAsia="Calibri Light" w:cs="Times New Roman"/>
          <w:sz w:val="18"/>
          <w:szCs w:val="18"/>
        </w:rPr>
        <w:t>SAP</w:t>
      </w:r>
      <w:r w:rsidRPr="00E204F8">
        <w:rPr>
          <w:rFonts w:eastAsia="Calibri Light" w:cs="Times New Roman"/>
          <w:sz w:val="18"/>
          <w:szCs w:val="18"/>
        </w:rPr>
        <w:t xml:space="preserve"> řešení pro plánování a sledování výdajů v IT.</w:t>
      </w:r>
      <w:r w:rsidR="00E204F8" w:rsidRPr="00E204F8">
        <w:rPr>
          <w:rFonts w:eastAsia="Calibri Light" w:cs="Times New Roman"/>
          <w:sz w:val="18"/>
          <w:szCs w:val="18"/>
        </w:rPr>
        <w:t xml:space="preserve"> Zadavatel se tímto nezavazuje k jejich naplnění.</w:t>
      </w:r>
    </w:p>
    <w:p w14:paraId="25296C0C" w14:textId="045FC21C" w:rsidR="002772A3" w:rsidRPr="00E204F8" w:rsidRDefault="002772A3" w:rsidP="00CA569F">
      <w:pPr>
        <w:pStyle w:val="Nadpis2"/>
      </w:pPr>
      <w:bookmarkStart w:id="121" w:name="_Toc106642317"/>
      <w:bookmarkStart w:id="122" w:name="_Toc118963992"/>
      <w:r w:rsidRPr="00E204F8">
        <w:t>Nahrazení částí informačního systému FaMa+ nově implementovaným modulem SAP MM</w:t>
      </w:r>
      <w:bookmarkEnd w:id="121"/>
      <w:bookmarkEnd w:id="122"/>
    </w:p>
    <w:p w14:paraId="4122D8FC" w14:textId="2166F8E8"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 xml:space="preserve">SŽ v roce 2022 pokračuje v přípravě zavedení </w:t>
      </w:r>
      <w:r w:rsidR="00D81CAD" w:rsidRPr="00E204F8">
        <w:rPr>
          <w:rFonts w:eastAsia="Calibri Light" w:cs="Times New Roman"/>
          <w:sz w:val="18"/>
          <w:szCs w:val="18"/>
        </w:rPr>
        <w:t xml:space="preserve">ERP </w:t>
      </w:r>
      <w:r w:rsidRPr="00E204F8">
        <w:rPr>
          <w:rFonts w:eastAsia="Calibri Light" w:cs="Times New Roman"/>
          <w:sz w:val="18"/>
          <w:szCs w:val="18"/>
        </w:rPr>
        <w:t>modulu SAP MM. Primárním cílem je vhodně integrovat toto řešení s ostatními funkcionalitami SAP a implementovat řešení tak, aby zajistilo plnohodnotné nahrazení modulu Objednávky v původním IS FaMa+. Nově tak budou všechny objednávky SŽ zadávány do SAP MM, a tím dojde k vyšší integraci dat a informací o plánovaných výdajích SŽ se skutečným plněním v průběhu roku. Samotná implementace modulu SAP MM se předpokládá v průběhu roku 2023.</w:t>
      </w:r>
    </w:p>
    <w:p w14:paraId="70EB001B" w14:textId="6AF4531F" w:rsidR="002772A3" w:rsidRPr="00E204F8" w:rsidRDefault="002772A3" w:rsidP="00CA569F">
      <w:pPr>
        <w:pStyle w:val="Nadpis2"/>
      </w:pPr>
      <w:bookmarkStart w:id="123" w:name="_Toc106642318"/>
      <w:bookmarkStart w:id="124" w:name="_Ref109142693"/>
      <w:bookmarkStart w:id="125" w:name="_Toc118963993"/>
      <w:r w:rsidRPr="00E204F8">
        <w:t>Migrace SAP R/3 na verzi S/4HANA</w:t>
      </w:r>
      <w:bookmarkEnd w:id="123"/>
      <w:bookmarkEnd w:id="124"/>
      <w:bookmarkEnd w:id="125"/>
    </w:p>
    <w:p w14:paraId="026FED5F" w14:textId="77777777"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SŽ v roce 2021 zpracovalo střednědobou Strategii IT. Tato strategie byla vedením SŽ schválena a je platná pro aktivity, které se realizují v oblasti IT od roku 2022 dále. Jedním z vytyčených cílů této Strategie je upgrade z aktuální verze SAP R/3 na verzi S/4HANA.</w:t>
      </w:r>
    </w:p>
    <w:p w14:paraId="1AF1F5CF" w14:textId="2A9E0078"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SŽ nyní (v Q</w:t>
      </w:r>
      <w:r w:rsidR="00D81CAD" w:rsidRPr="00E204F8">
        <w:rPr>
          <w:rFonts w:eastAsia="Calibri Light" w:cs="Times New Roman"/>
          <w:sz w:val="18"/>
          <w:szCs w:val="18"/>
        </w:rPr>
        <w:t>3</w:t>
      </w:r>
      <w:r w:rsidRPr="00E204F8">
        <w:rPr>
          <w:rFonts w:eastAsia="Calibri Light" w:cs="Times New Roman"/>
          <w:sz w:val="18"/>
          <w:szCs w:val="18"/>
        </w:rPr>
        <w:t xml:space="preserve"> 2022) má zpracovanou roadmapu hlavních aktivit ve vztahu k přechodu na S/4HANA. Součástí roadmapy je návrh časování jednotlivých rozvojových iniciativ v rámci SAP při zohlednění jejich prioritizace. Vybrané iniciativy budou realizovány ještě ve verzi R/3, nicméně některé budou realizovány až po migraci na S/4HANA (z důvodů funkčních či ekonomických). Aktuálním předpokladem (červen 2022) je, že migrace na S/4HANA bude zahájena v roce 2024.</w:t>
      </w:r>
    </w:p>
    <w:p w14:paraId="4F6FC4B1" w14:textId="1E0BCAF0" w:rsidR="002772A3" w:rsidRPr="00E204F8" w:rsidRDefault="002772A3" w:rsidP="002772A3">
      <w:pPr>
        <w:spacing w:after="120" w:line="240" w:lineRule="atLeast"/>
        <w:rPr>
          <w:rFonts w:eastAsia="Calibri Light" w:cs="Times New Roman"/>
          <w:sz w:val="18"/>
          <w:szCs w:val="18"/>
        </w:rPr>
      </w:pPr>
      <w:r w:rsidRPr="00E204F8">
        <w:rPr>
          <w:rFonts w:eastAsia="Calibri Light" w:cs="Times New Roman"/>
          <w:sz w:val="18"/>
          <w:szCs w:val="18"/>
        </w:rPr>
        <w:t>Mezi aktivity, které budou realizovány do doby upgrade na S/4HANA patří například:</w:t>
      </w:r>
    </w:p>
    <w:p w14:paraId="0DD99784"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MM (viz výše)</w:t>
      </w:r>
    </w:p>
    <w:p w14:paraId="6F9654ED"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VIM (Vendor Invoice Management) pro účely zefektivnění elektronického oběhu faktur</w:t>
      </w:r>
    </w:p>
    <w:p w14:paraId="75450E37"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PM pro účely údržby kolejových vozidel</w:t>
      </w:r>
    </w:p>
    <w:p w14:paraId="753F5993"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Další rozvoj reportingového nástroje SAP Analytics Cloud (SAC) – v úvahu patří reporting bytů, rentabilita tratí aj.</w:t>
      </w:r>
    </w:p>
    <w:p w14:paraId="1A5C5783" w14:textId="56A56202" w:rsidR="002772A3" w:rsidRPr="00E204F8" w:rsidRDefault="002772A3" w:rsidP="002772A3">
      <w:pPr>
        <w:spacing w:after="120" w:line="240" w:lineRule="atLeast"/>
        <w:rPr>
          <w:rFonts w:eastAsia="Calibri Light" w:cs="Times New Roman"/>
          <w:sz w:val="18"/>
          <w:szCs w:val="18"/>
        </w:rPr>
      </w:pPr>
      <w:r w:rsidRPr="00E204F8">
        <w:rPr>
          <w:rFonts w:eastAsia="Calibri Light" w:cs="Times New Roman"/>
          <w:sz w:val="18"/>
          <w:szCs w:val="18"/>
        </w:rPr>
        <w:t>Mezi aktivity, které jsou uvažovány a zatím nebylo rozhodnuto o tom, zda budou implementovány do R/3, nebo až do S/4 patří např.:</w:t>
      </w:r>
    </w:p>
    <w:p w14:paraId="639600D9"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PM pro údržbu budov</w:t>
      </w:r>
    </w:p>
    <w:p w14:paraId="0CAB70E2"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SD (žádanky, odchozí faktury, kniha faktur atd.)</w:t>
      </w:r>
    </w:p>
    <w:p w14:paraId="28163EBB" w14:textId="46D4AEC9"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 xml:space="preserve">Převod dalších modulů FaMa+ do SAP (např. Registr veřejných zakázek, Centrální evidence smluv, Připravované akce – viz </w:t>
      </w:r>
      <w:r w:rsidR="00C55410">
        <w:rPr>
          <w:rFonts w:eastAsia="Calibri Light" w:cs="Times New Roman"/>
          <w:bCs/>
          <w:sz w:val="18"/>
          <w:szCs w:val="18"/>
        </w:rPr>
        <w:t xml:space="preserve">kapitole 6.3 </w:t>
      </w:r>
      <w:r w:rsidRPr="00E204F8">
        <w:rPr>
          <w:rFonts w:eastAsia="Calibri Light" w:cs="Times New Roman"/>
          <w:bCs/>
          <w:sz w:val="18"/>
          <w:szCs w:val="18"/>
        </w:rPr>
        <w:t>níže)</w:t>
      </w:r>
    </w:p>
    <w:p w14:paraId="78716159" w14:textId="6E4253A3" w:rsidR="002772A3" w:rsidRPr="00E204F8" w:rsidRDefault="002772A3" w:rsidP="00CA569F">
      <w:pPr>
        <w:pStyle w:val="Nadpis2"/>
      </w:pPr>
      <w:bookmarkStart w:id="126" w:name="_Ref98858370"/>
      <w:bookmarkStart w:id="127" w:name="_Toc106642319"/>
      <w:bookmarkStart w:id="128" w:name="_Ref109142561"/>
      <w:bookmarkStart w:id="129" w:name="_Ref109142596"/>
      <w:bookmarkStart w:id="130" w:name="_Ref109142611"/>
      <w:bookmarkStart w:id="131" w:name="_Ref109142628"/>
      <w:bookmarkStart w:id="132" w:name="_Ref109142677"/>
      <w:bookmarkStart w:id="133" w:name="_Ref109142729"/>
      <w:bookmarkStart w:id="134" w:name="_Ref109143349"/>
      <w:bookmarkStart w:id="135" w:name="_Toc118963994"/>
      <w:r w:rsidRPr="00E204F8">
        <w:t>ICT governance</w:t>
      </w:r>
      <w:bookmarkEnd w:id="126"/>
      <w:bookmarkEnd w:id="127"/>
      <w:bookmarkEnd w:id="128"/>
      <w:bookmarkEnd w:id="129"/>
      <w:bookmarkEnd w:id="130"/>
      <w:bookmarkEnd w:id="131"/>
      <w:bookmarkEnd w:id="132"/>
      <w:bookmarkEnd w:id="133"/>
      <w:bookmarkEnd w:id="134"/>
      <w:bookmarkEnd w:id="135"/>
    </w:p>
    <w:p w14:paraId="27C3BA94" w14:textId="5F0CF63C" w:rsidR="00D81CAD" w:rsidRPr="00E204F8" w:rsidRDefault="002772A3" w:rsidP="002772A3">
      <w:pPr>
        <w:rPr>
          <w:rFonts w:eastAsia="Calibri Light" w:cs="Times New Roman"/>
          <w:sz w:val="18"/>
          <w:szCs w:val="18"/>
        </w:rPr>
      </w:pPr>
      <w:r w:rsidRPr="00E204F8">
        <w:rPr>
          <w:rFonts w:eastAsia="Calibri Light" w:cs="Times New Roman"/>
          <w:sz w:val="18"/>
          <w:szCs w:val="18"/>
        </w:rPr>
        <w:t xml:space="preserve">V rámci </w:t>
      </w:r>
      <w:r w:rsidR="00C36B7E" w:rsidRPr="00E204F8">
        <w:rPr>
          <w:rFonts w:eastAsia="Calibri Light" w:cs="Times New Roman"/>
          <w:sz w:val="18"/>
          <w:szCs w:val="18"/>
        </w:rPr>
        <w:t>Projektu</w:t>
      </w:r>
      <w:r w:rsidRPr="00E204F8">
        <w:rPr>
          <w:rFonts w:eastAsia="Calibri Light" w:cs="Times New Roman"/>
          <w:sz w:val="18"/>
          <w:szCs w:val="18"/>
        </w:rPr>
        <w:t xml:space="preserve"> zabývajícího se problematikou ICT governance v SŽ bude řešen způsob sběru a nakládání se všemi požadavky na IT, což bude mj. zahrnovat i zásobník požadavků, jejich prioritizaci či prvotní schvalování.</w:t>
      </w:r>
      <w:r w:rsidR="00C4632C" w:rsidRPr="00E204F8">
        <w:rPr>
          <w:rFonts w:eastAsia="Calibri Light" w:cs="Times New Roman"/>
          <w:sz w:val="18"/>
          <w:szCs w:val="18"/>
        </w:rPr>
        <w:t xml:space="preserve"> Tato agenda předchází procesu, který má zajišťovat poptávaný Systém.</w:t>
      </w:r>
      <w:r w:rsidR="00D81CAD" w:rsidRPr="00E204F8">
        <w:rPr>
          <w:rFonts w:eastAsia="Calibri Light" w:cs="Times New Roman"/>
          <w:sz w:val="18"/>
          <w:szCs w:val="18"/>
        </w:rPr>
        <w:br w:type="page"/>
      </w:r>
    </w:p>
    <w:p w14:paraId="1691941E" w14:textId="6ACD23D2" w:rsidR="00AF4BDA" w:rsidRPr="00E204F8" w:rsidRDefault="009B3C13" w:rsidP="00CA569F">
      <w:pPr>
        <w:pStyle w:val="Nadpis1"/>
        <w:numPr>
          <w:ilvl w:val="0"/>
          <w:numId w:val="72"/>
        </w:numPr>
      </w:pPr>
      <w:bookmarkStart w:id="136" w:name="_Toc118963995"/>
      <w:r w:rsidRPr="00E204F8">
        <w:lastRenderedPageBreak/>
        <w:t>Přehled uživatelů Systému</w:t>
      </w:r>
      <w:bookmarkEnd w:id="136"/>
    </w:p>
    <w:p w14:paraId="06B9FE05"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Tato kapitola shrnuje, kolik zaměstnanců SŽ se účastní plánu rozpočtu IT a souvisejících aktivit z pohledu budoucího využívání IS. Nejprve jsou stanoveni zaměstnanci SŽ, kteří se aktivně zapojují do plánu rozpočtu IT skrze IS a jejich role – dle definic v kapitole 5.6. Následuje analýza počtu účastníků na plánu rozpočtu z pohledu útvarů a rolí. A nakonec je uvedeno celkové shrnutí pro potřeby návrhu a škálovatelnosti řešení.</w:t>
      </w:r>
    </w:p>
    <w:p w14:paraId="2852C548" w14:textId="77777777" w:rsidR="00B26E21" w:rsidRPr="00E204F8" w:rsidRDefault="00B26E21" w:rsidP="00CA569F">
      <w:pPr>
        <w:pStyle w:val="Nadpis2"/>
      </w:pPr>
      <w:bookmarkStart w:id="137" w:name="_Toc106642327"/>
      <w:bookmarkStart w:id="138" w:name="_Toc118963996"/>
      <w:r w:rsidRPr="00E204F8">
        <w:t>Identifikace pozic a jejich rolí v plánu rozpočtu</w:t>
      </w:r>
      <w:bookmarkEnd w:id="137"/>
      <w:bookmarkEnd w:id="138"/>
    </w:p>
    <w:p w14:paraId="0A672F3B"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V úvodní fázi se do procesu zapojují jednotlivé (4) úseky GŘ a odbory (8) GŘ. Za každý úsek je to jedna osoba, která zadává plánované provozní výdaje a náměstek odpovědný za řízení úseku, který následně plán schválí. Pokud jde o odbory GŘ je to vždy jedna osoba, která zadává plán provozních výdajů a ředitel odboru, který ho následně schvaluje. Zde však může v případě zpracování podkladů jednotlivými úseky dojít k rozšíření – kdy by každý odbor úseku zpracovával podklady samostatně a náměstek úseku by jej poté schválil. To by pak znamenalo významnější nárůst počtu osob, kteří by potřebovali přístup do IS.</w:t>
      </w:r>
    </w:p>
    <w:p w14:paraId="338B9645" w14:textId="11F65995"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Následně tyto podklady v 2. fázi upravují 3 zástupci SŽT, konkrétně garanti</w:t>
      </w:r>
      <w:r w:rsidR="00D568C9">
        <w:rPr>
          <w:rFonts w:eastAsia="Calibri Light" w:cs="Times New Roman"/>
          <w:sz w:val="18"/>
          <w:szCs w:val="18"/>
        </w:rPr>
        <w:t xml:space="preserve"> SW úloh</w:t>
      </w:r>
      <w:r w:rsidRPr="00E204F8">
        <w:rPr>
          <w:rFonts w:eastAsia="Calibri Light" w:cs="Times New Roman"/>
          <w:sz w:val="18"/>
          <w:szCs w:val="18"/>
        </w:rPr>
        <w:t xml:space="preserve"> za tiskové služby, nákup HW a nákup licencí. K nim se v této fázi přidávají ještě zástupci O11 (orientačně do 5 osob). Následuje 3. fáze rozesílání podkladů jednotlivým OJ, a to vždy řediteli, ekonomovi, hlavnímu informatikovi a případně sekretariátu. K výše zmíněným zaměstnancům je třeba připočítat ještě pracovníky, kteří se do procesu připojují průběžně. K těmto zaměstnancům patří například 8 garantů aplikací ze SŽT, kteří tato data kontrolují/ upravují a dále zpracovávají a dále pak hlavní ekonom a ředitel tohoto útvaru</w:t>
      </w:r>
    </w:p>
    <w:p w14:paraId="0D109283" w14:textId="0BF93BCB"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Dalším zainteresovaným odborem je O10, který poskytuje aktuální počet zaměstnanců pro rozúčtování, avšak pravděpodobně bez potřeby </w:t>
      </w:r>
      <w:r w:rsidR="00E251C6" w:rsidRPr="00E204F8">
        <w:rPr>
          <w:rFonts w:eastAsia="Calibri Light" w:cs="Times New Roman"/>
          <w:sz w:val="18"/>
          <w:szCs w:val="18"/>
        </w:rPr>
        <w:t>přístupu do Systému</w:t>
      </w:r>
      <w:r w:rsidRPr="00E204F8">
        <w:rPr>
          <w:rFonts w:eastAsia="Calibri Light" w:cs="Times New Roman"/>
          <w:sz w:val="18"/>
          <w:szCs w:val="18"/>
        </w:rPr>
        <w:t xml:space="preserve">. </w:t>
      </w:r>
    </w:p>
    <w:tbl>
      <w:tblPr>
        <w:tblStyle w:val="TableGridLight21"/>
        <w:tblW w:w="0" w:type="auto"/>
        <w:tblCellMar>
          <w:top w:w="57" w:type="dxa"/>
          <w:bottom w:w="57" w:type="dxa"/>
        </w:tblCellMar>
        <w:tblLook w:val="04A0" w:firstRow="1" w:lastRow="0" w:firstColumn="1" w:lastColumn="0" w:noHBand="0" w:noVBand="1"/>
      </w:tblPr>
      <w:tblGrid>
        <w:gridCol w:w="1812"/>
        <w:gridCol w:w="2456"/>
        <w:gridCol w:w="2790"/>
        <w:gridCol w:w="2004"/>
      </w:tblGrid>
      <w:tr w:rsidR="00B26E21" w:rsidRPr="00E204F8" w14:paraId="508B343F" w14:textId="77777777" w:rsidTr="00B26E21">
        <w:tc>
          <w:tcPr>
            <w:tcW w:w="1866" w:type="dxa"/>
            <w:shd w:val="clear" w:color="auto" w:fill="007CB0"/>
          </w:tcPr>
          <w:p w14:paraId="4FD15CF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Odbor/Útvar</w:t>
            </w:r>
          </w:p>
        </w:tc>
        <w:tc>
          <w:tcPr>
            <w:tcW w:w="2641" w:type="dxa"/>
            <w:shd w:val="clear" w:color="auto" w:fill="007CB0"/>
          </w:tcPr>
          <w:p w14:paraId="2DE8647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Počet zástupců</w:t>
            </w:r>
          </w:p>
        </w:tc>
        <w:tc>
          <w:tcPr>
            <w:tcW w:w="3018" w:type="dxa"/>
            <w:shd w:val="clear" w:color="auto" w:fill="007CB0"/>
          </w:tcPr>
          <w:p w14:paraId="4763294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Pozice (Role)</w:t>
            </w:r>
          </w:p>
        </w:tc>
        <w:tc>
          <w:tcPr>
            <w:tcW w:w="2105" w:type="dxa"/>
            <w:shd w:val="clear" w:color="auto" w:fill="007CB0"/>
          </w:tcPr>
          <w:p w14:paraId="42339941" w14:textId="73778C45" w:rsidR="00B26E21" w:rsidRPr="00E204F8" w:rsidRDefault="009B3C13"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Uživatel IS</w:t>
            </w:r>
          </w:p>
        </w:tc>
      </w:tr>
      <w:tr w:rsidR="00B26E21" w:rsidRPr="00E204F8" w14:paraId="3470DEED" w14:textId="77777777" w:rsidTr="00B26E21">
        <w:tc>
          <w:tcPr>
            <w:tcW w:w="1866" w:type="dxa"/>
            <w:shd w:val="clear" w:color="auto" w:fill="F2F2F2"/>
          </w:tcPr>
          <w:p w14:paraId="0760225E"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Úseky GŘ</w:t>
            </w:r>
          </w:p>
        </w:tc>
        <w:tc>
          <w:tcPr>
            <w:tcW w:w="2641" w:type="dxa"/>
            <w:shd w:val="clear" w:color="auto" w:fill="F2F2F2"/>
          </w:tcPr>
          <w:p w14:paraId="0E131C96"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8 </w:t>
            </w:r>
            <w:r w:rsidRPr="00E204F8">
              <w:rPr>
                <w:rFonts w:eastAsia="Calibri Light" w:cs="Times New Roman"/>
                <w:sz w:val="18"/>
                <w:szCs w:val="18"/>
                <w:lang w:val="cs-CZ"/>
              </w:rPr>
              <w:br/>
              <w:t>(4 úseky x 2 osoby/úsek)</w:t>
            </w:r>
          </w:p>
        </w:tc>
        <w:tc>
          <w:tcPr>
            <w:tcW w:w="3018" w:type="dxa"/>
            <w:shd w:val="clear" w:color="auto" w:fill="F2F2F2"/>
          </w:tcPr>
          <w:p w14:paraId="0E3C4EF5"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Náměstek za každý úsek</w:t>
            </w:r>
          </w:p>
          <w:p w14:paraId="3AADC3C7"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- 1 pověřená osoba</w:t>
            </w:r>
          </w:p>
        </w:tc>
        <w:tc>
          <w:tcPr>
            <w:tcW w:w="2105" w:type="dxa"/>
            <w:shd w:val="clear" w:color="auto" w:fill="F2F2F2"/>
          </w:tcPr>
          <w:p w14:paraId="373C7AAA"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263AAFA4"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2D8E7DA7" w14:textId="77777777" w:rsidTr="00B26E21">
        <w:tc>
          <w:tcPr>
            <w:tcW w:w="1866" w:type="dxa"/>
            <w:shd w:val="clear" w:color="auto" w:fill="D9D9D9"/>
          </w:tcPr>
          <w:p w14:paraId="6924F459"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Odbory GŘ</w:t>
            </w:r>
          </w:p>
        </w:tc>
        <w:tc>
          <w:tcPr>
            <w:tcW w:w="2641" w:type="dxa"/>
            <w:shd w:val="clear" w:color="auto" w:fill="D9D9D9"/>
          </w:tcPr>
          <w:p w14:paraId="49BEFAC2"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16 </w:t>
            </w:r>
            <w:r w:rsidRPr="00E204F8">
              <w:rPr>
                <w:rFonts w:eastAsia="Calibri Light" w:cs="Times New Roman"/>
                <w:sz w:val="18"/>
                <w:szCs w:val="18"/>
                <w:lang w:val="cs-CZ"/>
              </w:rPr>
              <w:br/>
              <w:t>(8 odborů x 2 osoby/odbor)</w:t>
            </w:r>
          </w:p>
        </w:tc>
        <w:tc>
          <w:tcPr>
            <w:tcW w:w="3018" w:type="dxa"/>
            <w:shd w:val="clear" w:color="auto" w:fill="D9D9D9"/>
          </w:tcPr>
          <w:p w14:paraId="3EA6CB0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Ředitel odboru</w:t>
            </w:r>
            <w:r w:rsidRPr="00E204F8">
              <w:rPr>
                <w:rFonts w:eastAsia="Calibri Light" w:cs="Times New Roman"/>
                <w:sz w:val="18"/>
                <w:szCs w:val="18"/>
                <w:lang w:val="cs-CZ"/>
              </w:rPr>
              <w:br/>
              <w:t xml:space="preserve">- 1 osoba </w:t>
            </w:r>
          </w:p>
        </w:tc>
        <w:tc>
          <w:tcPr>
            <w:tcW w:w="2105" w:type="dxa"/>
            <w:shd w:val="clear" w:color="auto" w:fill="D9D9D9"/>
          </w:tcPr>
          <w:p w14:paraId="1FC8A51D"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6F7318E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46020406" w14:textId="77777777" w:rsidTr="00B26E21">
        <w:tc>
          <w:tcPr>
            <w:tcW w:w="1866" w:type="dxa"/>
            <w:shd w:val="clear" w:color="auto" w:fill="F2F2F2"/>
          </w:tcPr>
          <w:p w14:paraId="4E774AB5"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SŽT</w:t>
            </w:r>
          </w:p>
        </w:tc>
        <w:tc>
          <w:tcPr>
            <w:tcW w:w="2641" w:type="dxa"/>
            <w:shd w:val="clear" w:color="auto" w:fill="F2F2F2"/>
          </w:tcPr>
          <w:p w14:paraId="5179CFD4" w14:textId="2DCEF19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14</w:t>
            </w:r>
            <w:r w:rsidRPr="00E204F8">
              <w:rPr>
                <w:rFonts w:eastAsia="Calibri Light" w:cs="Times New Roman"/>
                <w:sz w:val="18"/>
                <w:szCs w:val="18"/>
                <w:lang w:val="cs-CZ"/>
              </w:rPr>
              <w:br/>
              <w:t>(8 garantů aplikací)</w:t>
            </w:r>
          </w:p>
        </w:tc>
        <w:tc>
          <w:tcPr>
            <w:tcW w:w="3018" w:type="dxa"/>
            <w:shd w:val="clear" w:color="auto" w:fill="F2F2F2"/>
          </w:tcPr>
          <w:p w14:paraId="4926DC32" w14:textId="77777777" w:rsidR="00B26E21" w:rsidRPr="00E204F8" w:rsidRDefault="00B26E21" w:rsidP="00B26E21">
            <w:pPr>
              <w:spacing w:after="0" w:line="240" w:lineRule="atLeast"/>
              <w:contextualSpacing/>
              <w:jc w:val="left"/>
              <w:rPr>
                <w:rFonts w:eastAsia="Calibri Light" w:cs="Times New Roman"/>
                <w:b/>
                <w:bCs/>
                <w:sz w:val="18"/>
                <w:szCs w:val="18"/>
                <w:lang w:val="cs-CZ"/>
              </w:rPr>
            </w:pPr>
            <w:r w:rsidRPr="00E204F8">
              <w:rPr>
                <w:rFonts w:eastAsia="Calibri Light" w:cs="Times New Roman"/>
                <w:sz w:val="18"/>
                <w:szCs w:val="18"/>
                <w:lang w:val="cs-CZ"/>
              </w:rPr>
              <w:t>Ředitel SŽT</w:t>
            </w:r>
          </w:p>
          <w:p w14:paraId="72DA3E61"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Hlavní ekonom </w:t>
            </w:r>
          </w:p>
          <w:p w14:paraId="399815BC"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Sekretariát</w:t>
            </w:r>
          </w:p>
          <w:p w14:paraId="1A86A8F0" w14:textId="552024A5"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Garant – tiskové služby </w:t>
            </w:r>
          </w:p>
          <w:p w14:paraId="3B0BB849"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sz w:val="18"/>
                <w:szCs w:val="18"/>
                <w:lang w:val="cs-CZ"/>
              </w:rPr>
              <w:t xml:space="preserve">   – nákup HW </w:t>
            </w:r>
          </w:p>
          <w:p w14:paraId="4BA98BBB"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sz w:val="18"/>
                <w:szCs w:val="18"/>
                <w:lang w:val="cs-CZ"/>
              </w:rPr>
              <w:t xml:space="preserve">   – nákup licencí </w:t>
            </w:r>
          </w:p>
          <w:p w14:paraId="42625C26"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b/>
                <w:bCs/>
                <w:sz w:val="18"/>
                <w:szCs w:val="18"/>
                <w:lang w:val="cs-CZ"/>
              </w:rPr>
              <w:t xml:space="preserve">  –  </w:t>
            </w:r>
            <w:r w:rsidRPr="00E204F8">
              <w:rPr>
                <w:rFonts w:eastAsia="Calibri Light" w:cs="Times New Roman"/>
                <w:sz w:val="18"/>
                <w:szCs w:val="18"/>
                <w:lang w:val="cs-CZ"/>
              </w:rPr>
              <w:t>aplikací</w:t>
            </w:r>
          </w:p>
        </w:tc>
        <w:tc>
          <w:tcPr>
            <w:tcW w:w="2105" w:type="dxa"/>
            <w:shd w:val="clear" w:color="auto" w:fill="F2F2F2"/>
          </w:tcPr>
          <w:p w14:paraId="52760821"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Schvalovatel</w:t>
            </w:r>
          </w:p>
          <w:p w14:paraId="1522AA2A"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Žadatel</w:t>
            </w:r>
          </w:p>
          <w:p w14:paraId="6DE6CE5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4A87E66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5A9FF495"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4576E42D"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7D1C6956"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4CAB4E0C" w14:textId="77777777" w:rsidTr="00B26E21">
        <w:tc>
          <w:tcPr>
            <w:tcW w:w="1866" w:type="dxa"/>
            <w:shd w:val="clear" w:color="auto" w:fill="D9D9D9"/>
          </w:tcPr>
          <w:p w14:paraId="566136B7"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O11</w:t>
            </w:r>
          </w:p>
        </w:tc>
        <w:tc>
          <w:tcPr>
            <w:tcW w:w="2641" w:type="dxa"/>
            <w:shd w:val="clear" w:color="auto" w:fill="D9D9D9"/>
          </w:tcPr>
          <w:p w14:paraId="6A7CF0D5"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5 až 9</w:t>
            </w:r>
          </w:p>
          <w:p w14:paraId="562FF9DD" w14:textId="77777777" w:rsidR="00B26E21" w:rsidRPr="00E204F8" w:rsidRDefault="00B26E21" w:rsidP="005E7EAE">
            <w:pPr>
              <w:spacing w:after="0" w:line="240" w:lineRule="atLeast"/>
              <w:contextualSpacing/>
              <w:jc w:val="left"/>
              <w:rPr>
                <w:rFonts w:eastAsia="Calibri Light" w:cs="Times New Roman"/>
                <w:sz w:val="18"/>
                <w:szCs w:val="18"/>
                <w:lang w:val="cs-CZ"/>
              </w:rPr>
            </w:pPr>
          </w:p>
        </w:tc>
        <w:tc>
          <w:tcPr>
            <w:tcW w:w="3018" w:type="dxa"/>
            <w:shd w:val="clear" w:color="auto" w:fill="D9D9D9"/>
          </w:tcPr>
          <w:p w14:paraId="09916F00"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Ředitel O11</w:t>
            </w:r>
          </w:p>
          <w:p w14:paraId="2B5C1311"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pověřená osoba</w:t>
            </w:r>
          </w:p>
        </w:tc>
        <w:tc>
          <w:tcPr>
            <w:tcW w:w="2105" w:type="dxa"/>
            <w:shd w:val="clear" w:color="auto" w:fill="D9D9D9"/>
          </w:tcPr>
          <w:p w14:paraId="06543245"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6719324B" w14:textId="77777777" w:rsidR="00B26E21" w:rsidRPr="00E204F8" w:rsidRDefault="00B26E21" w:rsidP="00B26E21">
            <w:pPr>
              <w:spacing w:after="0" w:line="240" w:lineRule="atLeast"/>
              <w:contextualSpacing/>
              <w:rPr>
                <w:rFonts w:eastAsia="Calibri Light" w:cs="Times New Roman"/>
                <w:sz w:val="18"/>
                <w:szCs w:val="18"/>
                <w:highlight w:val="yellow"/>
                <w:lang w:val="cs-CZ"/>
              </w:rPr>
            </w:pPr>
            <w:r w:rsidRPr="00E204F8">
              <w:rPr>
                <w:rFonts w:eastAsia="Calibri Light" w:cs="Times New Roman"/>
                <w:sz w:val="18"/>
                <w:szCs w:val="18"/>
                <w:lang w:val="cs-CZ"/>
              </w:rPr>
              <w:t>Žadatel</w:t>
            </w:r>
          </w:p>
        </w:tc>
      </w:tr>
      <w:tr w:rsidR="00B26E21" w:rsidRPr="00E204F8" w14:paraId="6CB765A7" w14:textId="77777777" w:rsidTr="00B26E21">
        <w:tc>
          <w:tcPr>
            <w:tcW w:w="1866" w:type="dxa"/>
            <w:shd w:val="clear" w:color="auto" w:fill="F2F2F2"/>
          </w:tcPr>
          <w:p w14:paraId="62DE044A"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O1</w:t>
            </w:r>
          </w:p>
        </w:tc>
        <w:tc>
          <w:tcPr>
            <w:tcW w:w="2641" w:type="dxa"/>
            <w:shd w:val="clear" w:color="auto" w:fill="F2F2F2"/>
          </w:tcPr>
          <w:p w14:paraId="7A57743B"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5 až 9</w:t>
            </w:r>
          </w:p>
          <w:p w14:paraId="0812E41D" w14:textId="77777777" w:rsidR="00B26E21" w:rsidRPr="00E204F8" w:rsidRDefault="00B26E21" w:rsidP="005E7EAE">
            <w:pPr>
              <w:spacing w:after="0" w:line="240" w:lineRule="atLeast"/>
              <w:contextualSpacing/>
              <w:jc w:val="left"/>
              <w:rPr>
                <w:rFonts w:eastAsia="Calibri Light" w:cs="Times New Roman"/>
                <w:sz w:val="18"/>
                <w:szCs w:val="18"/>
                <w:lang w:val="cs-CZ"/>
              </w:rPr>
            </w:pPr>
          </w:p>
        </w:tc>
        <w:tc>
          <w:tcPr>
            <w:tcW w:w="3018" w:type="dxa"/>
            <w:shd w:val="clear" w:color="auto" w:fill="F2F2F2"/>
          </w:tcPr>
          <w:p w14:paraId="57C5D69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Ředitel O11</w:t>
            </w:r>
          </w:p>
          <w:p w14:paraId="5BC5750E"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pověřená osoba</w:t>
            </w:r>
          </w:p>
        </w:tc>
        <w:tc>
          <w:tcPr>
            <w:tcW w:w="2105" w:type="dxa"/>
            <w:shd w:val="clear" w:color="auto" w:fill="F2F2F2"/>
          </w:tcPr>
          <w:p w14:paraId="4128880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4AF67A1C"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246D7CA2" w14:textId="77777777" w:rsidTr="00B26E21">
        <w:tc>
          <w:tcPr>
            <w:tcW w:w="1866" w:type="dxa"/>
            <w:shd w:val="clear" w:color="auto" w:fill="D9D9D9"/>
          </w:tcPr>
          <w:p w14:paraId="52C39D92"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Všechny OJ</w:t>
            </w:r>
          </w:p>
        </w:tc>
        <w:tc>
          <w:tcPr>
            <w:tcW w:w="2641" w:type="dxa"/>
            <w:shd w:val="clear" w:color="auto" w:fill="D9D9D9"/>
          </w:tcPr>
          <w:p w14:paraId="3580C514" w14:textId="77777777" w:rsidR="00B26E21" w:rsidRPr="00E204F8" w:rsidRDefault="00B26E21" w:rsidP="005E7EAE">
            <w:pPr>
              <w:spacing w:after="0" w:line="240" w:lineRule="atLeast"/>
              <w:contextualSpacing/>
              <w:jc w:val="left"/>
              <w:rPr>
                <w:rFonts w:eastAsia="Calibri Light" w:cs="Times New Roman"/>
                <w:sz w:val="18"/>
                <w:szCs w:val="18"/>
                <w:highlight w:val="yellow"/>
                <w:lang w:val="cs-CZ"/>
              </w:rPr>
            </w:pPr>
            <w:r w:rsidRPr="00E204F8">
              <w:rPr>
                <w:rFonts w:eastAsia="Calibri Light" w:cs="Times New Roman"/>
                <w:sz w:val="18"/>
                <w:szCs w:val="18"/>
                <w:lang w:val="cs-CZ"/>
              </w:rPr>
              <w:t>42</w:t>
            </w:r>
            <w:r w:rsidRPr="00E204F8">
              <w:rPr>
                <w:rFonts w:eastAsia="Calibri Light" w:cs="Times New Roman"/>
                <w:sz w:val="18"/>
                <w:szCs w:val="18"/>
                <w:lang w:val="cs-CZ"/>
              </w:rPr>
              <w:br/>
              <w:t>(14 OJ x 3 osoby/OJ)</w:t>
            </w:r>
          </w:p>
        </w:tc>
        <w:tc>
          <w:tcPr>
            <w:tcW w:w="3018" w:type="dxa"/>
            <w:shd w:val="clear" w:color="auto" w:fill="D9D9D9"/>
          </w:tcPr>
          <w:p w14:paraId="28155E58"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Ředitel (Schvalovatel)</w:t>
            </w:r>
          </w:p>
          <w:p w14:paraId="56D113C9"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Ekonom (Žadatel)</w:t>
            </w:r>
          </w:p>
          <w:p w14:paraId="2DF0DA3E"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Hlavní informatik (Žadatel)</w:t>
            </w:r>
          </w:p>
        </w:tc>
        <w:tc>
          <w:tcPr>
            <w:tcW w:w="2105" w:type="dxa"/>
            <w:shd w:val="clear" w:color="auto" w:fill="D9D9D9"/>
          </w:tcPr>
          <w:p w14:paraId="0BF1364C"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3FBCB6CF"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p w14:paraId="45BDFBB1"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bl>
    <w:p w14:paraId="175329B2" w14:textId="77777777" w:rsidR="00B26E21" w:rsidRPr="00E204F8" w:rsidRDefault="00B26E21" w:rsidP="00CA569F">
      <w:pPr>
        <w:pStyle w:val="Nadpis2"/>
      </w:pPr>
      <w:bookmarkStart w:id="139" w:name="_Toc106642328"/>
      <w:bookmarkStart w:id="140" w:name="_Toc118963997"/>
      <w:r w:rsidRPr="00E204F8">
        <w:t>Kalkulace zástupců a rolí zapojených do procesu</w:t>
      </w:r>
      <w:bookmarkEnd w:id="139"/>
      <w:bookmarkEnd w:id="140"/>
    </w:p>
    <w:p w14:paraId="6C735925" w14:textId="3B775B24"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Do procesu plánování rozpočtu IT se zapojuje několik útvarů SŽ, počet všech zástupců jednotlivých útvarů je shrnut v tabulce níže. Nejvíce zástupců připadá na zaměstnance všech OJ. Je to z toho </w:t>
      </w:r>
      <w:r w:rsidRPr="00E204F8">
        <w:rPr>
          <w:rFonts w:eastAsia="Calibri Light" w:cs="Times New Roman"/>
          <w:sz w:val="18"/>
          <w:szCs w:val="18"/>
        </w:rPr>
        <w:lastRenderedPageBreak/>
        <w:t xml:space="preserve">důvodu, že celkem je 14 OJ, které </w:t>
      </w:r>
      <w:r w:rsidR="006A3515">
        <w:rPr>
          <w:rFonts w:eastAsia="Calibri Light" w:cs="Times New Roman"/>
          <w:sz w:val="18"/>
          <w:szCs w:val="18"/>
        </w:rPr>
        <w:t>Odbor podpory a servisu</w:t>
      </w:r>
      <w:r w:rsidRPr="00E204F8">
        <w:rPr>
          <w:rFonts w:eastAsia="Calibri Light" w:cs="Times New Roman"/>
          <w:sz w:val="18"/>
          <w:szCs w:val="18"/>
        </w:rPr>
        <w:t xml:space="preserve"> obesílá s dotazem na požadavky na provozní náklady IT a každá OJ má ideálně 3 zástupce, kteří tyto požadavky zpracovávají. Konkrétně se jedná o hlavního informatika, ekonoma a na závěr ředitele OJ. </w:t>
      </w:r>
    </w:p>
    <w:p w14:paraId="202FC539" w14:textId="52BA9092"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Druhou nejpočetnější skupinou jsou odbory GŘ, kterých je celkem 8 (těch, co jsou zapojeni do plánu rozpočtu) a každý má po dvou zástupcích – zadavateli a řediteli odboru. Následují zaměstnanci SŽT, kterých je celkem 14. Spadá sem 11 garantů </w:t>
      </w:r>
      <w:r w:rsidR="00D568C9">
        <w:rPr>
          <w:rFonts w:eastAsia="Calibri Light" w:cs="Times New Roman"/>
          <w:sz w:val="18"/>
          <w:szCs w:val="18"/>
        </w:rPr>
        <w:t>SW úloh</w:t>
      </w:r>
      <w:r w:rsidRPr="00E204F8">
        <w:rPr>
          <w:rFonts w:eastAsia="Calibri Light" w:cs="Times New Roman"/>
          <w:sz w:val="18"/>
          <w:szCs w:val="18"/>
        </w:rPr>
        <w:t xml:space="preserve"> (z toho 8 je garantů aplikací), sekretariát, hlavní ekonom a ředitel SŽT. </w:t>
      </w:r>
    </w:p>
    <w:p w14:paraId="63ADDB05"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Čtvrtou skupinou zaměstnanců SŽ podílející se na tvorbě plánu rozpočtu IT v IS jsou úseky GŘ. GŘ disponuje čtyřmi úseky a každý úsek má dva zástupce – zadavatele a náměstka úseku. Mimo to pro odbory O11 a O1 se pracuje s kvalifikovaným odhadem 5 zástupců pro každý z odborů, kde se počítá s jedním schvalovatelem a čtyřmi žadateli.</w:t>
      </w:r>
    </w:p>
    <w:p w14:paraId="1FB83B51" w14:textId="2FF6EF16"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Jak bylo vydefinováno v kapitole 5.6, nový IS musí disponovat třemi typy </w:t>
      </w:r>
      <w:r w:rsidR="009B3C13" w:rsidRPr="00E204F8">
        <w:rPr>
          <w:rFonts w:eastAsia="Calibri Light" w:cs="Times New Roman"/>
          <w:sz w:val="18"/>
          <w:szCs w:val="18"/>
        </w:rPr>
        <w:t>uživatelů</w:t>
      </w:r>
      <w:r w:rsidRPr="00E204F8">
        <w:rPr>
          <w:rFonts w:eastAsia="Calibri Light" w:cs="Times New Roman"/>
          <w:sz w:val="18"/>
          <w:szCs w:val="18"/>
        </w:rPr>
        <w:t xml:space="preserve">, které se liší rozsahem práv. Jedná se o </w:t>
      </w:r>
      <w:r w:rsidR="009B3C13" w:rsidRPr="00E204F8">
        <w:rPr>
          <w:rFonts w:eastAsia="Calibri Light" w:cs="Times New Roman"/>
          <w:sz w:val="18"/>
          <w:szCs w:val="18"/>
        </w:rPr>
        <w:t>uživatele</w:t>
      </w:r>
      <w:r w:rsidRPr="00E204F8">
        <w:rPr>
          <w:rFonts w:eastAsia="Calibri Light" w:cs="Times New Roman"/>
          <w:sz w:val="18"/>
          <w:szCs w:val="18"/>
        </w:rPr>
        <w:t xml:space="preserve">: Žadatel, Schvalovatel a Administrátor. Tabulka níže demonstruje </w:t>
      </w:r>
      <w:r w:rsidR="009B3C13" w:rsidRPr="00E204F8">
        <w:rPr>
          <w:rFonts w:eastAsia="Calibri Light" w:cs="Times New Roman"/>
          <w:sz w:val="18"/>
          <w:szCs w:val="18"/>
        </w:rPr>
        <w:t xml:space="preserve">předpokládané </w:t>
      </w:r>
      <w:r w:rsidRPr="00E204F8">
        <w:rPr>
          <w:rFonts w:eastAsia="Calibri Light" w:cs="Times New Roman"/>
          <w:sz w:val="18"/>
          <w:szCs w:val="18"/>
        </w:rPr>
        <w:t xml:space="preserve">počty </w:t>
      </w:r>
      <w:r w:rsidR="009B3C13" w:rsidRPr="00E204F8">
        <w:rPr>
          <w:rFonts w:eastAsia="Calibri Light" w:cs="Times New Roman"/>
          <w:sz w:val="18"/>
          <w:szCs w:val="18"/>
        </w:rPr>
        <w:t xml:space="preserve">oprávnění </w:t>
      </w:r>
      <w:r w:rsidRPr="00E204F8">
        <w:rPr>
          <w:rFonts w:eastAsia="Calibri Light" w:cs="Times New Roman"/>
          <w:sz w:val="18"/>
          <w:szCs w:val="18"/>
        </w:rPr>
        <w:t xml:space="preserve">dle typu </w:t>
      </w:r>
      <w:r w:rsidR="009B3C13" w:rsidRPr="00E204F8">
        <w:rPr>
          <w:rFonts w:eastAsia="Calibri Light" w:cs="Times New Roman"/>
          <w:sz w:val="18"/>
          <w:szCs w:val="18"/>
        </w:rPr>
        <w:t xml:space="preserve">uživatelů </w:t>
      </w:r>
      <w:r w:rsidRPr="00E204F8">
        <w:rPr>
          <w:rFonts w:eastAsia="Calibri Light" w:cs="Times New Roman"/>
          <w:sz w:val="18"/>
          <w:szCs w:val="18"/>
        </w:rPr>
        <w:t xml:space="preserve">a útvaru. Nejvíce </w:t>
      </w:r>
      <w:r w:rsidR="00E204F8" w:rsidRPr="00E204F8">
        <w:rPr>
          <w:rFonts w:eastAsia="Calibri Light" w:cs="Times New Roman"/>
          <w:sz w:val="18"/>
          <w:szCs w:val="18"/>
        </w:rPr>
        <w:t>oprávnění</w:t>
      </w:r>
      <w:r w:rsidR="009B3C13" w:rsidRPr="00E204F8">
        <w:rPr>
          <w:rFonts w:eastAsia="Calibri Light" w:cs="Times New Roman"/>
          <w:sz w:val="18"/>
          <w:szCs w:val="18"/>
        </w:rPr>
        <w:t xml:space="preserve"> </w:t>
      </w:r>
      <w:r w:rsidRPr="00E204F8">
        <w:rPr>
          <w:rFonts w:eastAsia="Calibri Light" w:cs="Times New Roman"/>
          <w:sz w:val="18"/>
          <w:szCs w:val="18"/>
        </w:rPr>
        <w:t xml:space="preserve">bude potřeba pro </w:t>
      </w:r>
      <w:r w:rsidR="009B3C13" w:rsidRPr="00E204F8">
        <w:rPr>
          <w:rFonts w:eastAsia="Calibri Light" w:cs="Times New Roman"/>
          <w:sz w:val="18"/>
          <w:szCs w:val="18"/>
        </w:rPr>
        <w:t xml:space="preserve">uživatele </w:t>
      </w:r>
      <w:r w:rsidRPr="00E204F8">
        <w:rPr>
          <w:rFonts w:eastAsia="Calibri Light" w:cs="Times New Roman"/>
          <w:sz w:val="18"/>
          <w:szCs w:val="18"/>
        </w:rPr>
        <w:t xml:space="preserve">Žadatel, kteří tvoří více než polovinu všech </w:t>
      </w:r>
      <w:r w:rsidR="009B3C13" w:rsidRPr="00E204F8">
        <w:rPr>
          <w:rFonts w:eastAsia="Calibri Light" w:cs="Times New Roman"/>
          <w:sz w:val="18"/>
          <w:szCs w:val="18"/>
        </w:rPr>
        <w:t xml:space="preserve">oprávnění </w:t>
      </w:r>
      <w:r w:rsidRPr="00E204F8">
        <w:rPr>
          <w:rFonts w:eastAsia="Calibri Light" w:cs="Times New Roman"/>
          <w:sz w:val="18"/>
          <w:szCs w:val="18"/>
        </w:rPr>
        <w:t xml:space="preserve">– 57. </w:t>
      </w:r>
      <w:r w:rsidR="009B3C13" w:rsidRPr="00E204F8">
        <w:rPr>
          <w:rFonts w:eastAsia="Calibri Light" w:cs="Times New Roman"/>
          <w:sz w:val="18"/>
          <w:szCs w:val="18"/>
        </w:rPr>
        <w:t>Nadto je</w:t>
      </w:r>
      <w:r w:rsidRPr="00E204F8">
        <w:rPr>
          <w:rFonts w:eastAsia="Calibri Light" w:cs="Times New Roman"/>
          <w:sz w:val="18"/>
          <w:szCs w:val="18"/>
        </w:rPr>
        <w:t xml:space="preserve"> napříč SŽ potřeba 29 schvalovatelů, což jsou ředitelé OJ a odborů GŘ a náměstci úseků GŘ. Pro efektivní administrativní podporu při tvorbě plánu je pak zapotřebí jednotky administrátorů. Většinu z nich budou tvořit zástupci SŽT.</w:t>
      </w:r>
    </w:p>
    <w:tbl>
      <w:tblPr>
        <w:tblStyle w:val="TableGridLight21"/>
        <w:tblW w:w="6735" w:type="dxa"/>
        <w:jc w:val="center"/>
        <w:tblCellMar>
          <w:top w:w="57" w:type="dxa"/>
          <w:bottom w:w="57" w:type="dxa"/>
        </w:tblCellMar>
        <w:tblLook w:val="04A0" w:firstRow="1" w:lastRow="0" w:firstColumn="1" w:lastColumn="0" w:noHBand="0" w:noVBand="1"/>
      </w:tblPr>
      <w:tblGrid>
        <w:gridCol w:w="1320"/>
        <w:gridCol w:w="1188"/>
        <w:gridCol w:w="1109"/>
        <w:gridCol w:w="1501"/>
        <w:gridCol w:w="1617"/>
      </w:tblGrid>
      <w:tr w:rsidR="00B26E21" w:rsidRPr="00E204F8" w14:paraId="22ECC743" w14:textId="77777777" w:rsidTr="00B26E21">
        <w:trPr>
          <w:jc w:val="center"/>
        </w:trPr>
        <w:tc>
          <w:tcPr>
            <w:tcW w:w="1456" w:type="dxa"/>
            <w:shd w:val="clear" w:color="auto" w:fill="007CB0"/>
          </w:tcPr>
          <w:p w14:paraId="79C8467F" w14:textId="77777777" w:rsidR="00B26E21" w:rsidRPr="00E204F8" w:rsidRDefault="00B26E21" w:rsidP="00B26E21">
            <w:pPr>
              <w:spacing w:after="0" w:line="240" w:lineRule="atLeast"/>
              <w:rPr>
                <w:rFonts w:eastAsia="Calibri Light" w:cs="Times New Roman"/>
                <w:b/>
                <w:bCs/>
                <w:color w:val="FFFFFF"/>
                <w:sz w:val="18"/>
                <w:szCs w:val="18"/>
                <w:lang w:val="cs-CZ"/>
              </w:rPr>
            </w:pPr>
            <w:r w:rsidRPr="00E204F8">
              <w:rPr>
                <w:rFonts w:eastAsia="Calibri Light" w:cs="Times New Roman"/>
                <w:b/>
                <w:bCs/>
                <w:color w:val="FFFFFF"/>
                <w:sz w:val="18"/>
                <w:szCs w:val="18"/>
                <w:lang w:val="cs-CZ"/>
              </w:rPr>
              <w:t>Útvar</w:t>
            </w:r>
          </w:p>
        </w:tc>
        <w:tc>
          <w:tcPr>
            <w:tcW w:w="1212" w:type="dxa"/>
            <w:shd w:val="clear" w:color="auto" w:fill="007CB0"/>
          </w:tcPr>
          <w:p w14:paraId="13457F8F" w14:textId="77777777" w:rsidR="00B26E21" w:rsidRPr="00E204F8" w:rsidRDefault="00B26E21" w:rsidP="00B26E21">
            <w:pPr>
              <w:spacing w:after="0" w:line="240" w:lineRule="atLeast"/>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Počet uživatelů celkem</w:t>
            </w:r>
          </w:p>
        </w:tc>
        <w:tc>
          <w:tcPr>
            <w:tcW w:w="1181" w:type="dxa"/>
            <w:shd w:val="clear" w:color="auto" w:fill="007CB0"/>
          </w:tcPr>
          <w:p w14:paraId="6C3B4985"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Žadatel</w:t>
            </w:r>
          </w:p>
        </w:tc>
        <w:tc>
          <w:tcPr>
            <w:tcW w:w="1422" w:type="dxa"/>
            <w:shd w:val="clear" w:color="auto" w:fill="007CB0"/>
          </w:tcPr>
          <w:p w14:paraId="3980527A"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Schvalovatel</w:t>
            </w:r>
          </w:p>
        </w:tc>
        <w:tc>
          <w:tcPr>
            <w:tcW w:w="1464" w:type="dxa"/>
            <w:shd w:val="clear" w:color="auto" w:fill="007CB0"/>
          </w:tcPr>
          <w:p w14:paraId="0AE8E02D"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Administrátor</w:t>
            </w:r>
          </w:p>
        </w:tc>
      </w:tr>
      <w:tr w:rsidR="00B26E21" w:rsidRPr="00E204F8" w14:paraId="5BA02012" w14:textId="77777777" w:rsidTr="00B26E21">
        <w:trPr>
          <w:jc w:val="center"/>
        </w:trPr>
        <w:tc>
          <w:tcPr>
            <w:tcW w:w="1456" w:type="dxa"/>
            <w:shd w:val="clear" w:color="auto" w:fill="F2F2F2"/>
          </w:tcPr>
          <w:p w14:paraId="70A50F8E"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Úseky GŘ</w:t>
            </w:r>
          </w:p>
        </w:tc>
        <w:tc>
          <w:tcPr>
            <w:tcW w:w="1212" w:type="dxa"/>
            <w:shd w:val="clear" w:color="auto" w:fill="F2F2F2"/>
          </w:tcPr>
          <w:p w14:paraId="0752BFF6"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181" w:type="dxa"/>
            <w:shd w:val="clear" w:color="auto" w:fill="F2F2F2"/>
          </w:tcPr>
          <w:p w14:paraId="0C9B0022"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c>
          <w:tcPr>
            <w:tcW w:w="1422" w:type="dxa"/>
            <w:shd w:val="clear" w:color="auto" w:fill="F2F2F2"/>
          </w:tcPr>
          <w:p w14:paraId="3160E1E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c>
          <w:tcPr>
            <w:tcW w:w="1464" w:type="dxa"/>
            <w:shd w:val="clear" w:color="auto" w:fill="F2F2F2"/>
          </w:tcPr>
          <w:p w14:paraId="6CC84F89"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43A6A31D" w14:textId="77777777" w:rsidTr="00B26E21">
        <w:trPr>
          <w:jc w:val="center"/>
        </w:trPr>
        <w:tc>
          <w:tcPr>
            <w:tcW w:w="1456" w:type="dxa"/>
            <w:shd w:val="clear" w:color="auto" w:fill="D9D9D9"/>
          </w:tcPr>
          <w:p w14:paraId="28FB428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Odbory GŘ</w:t>
            </w:r>
          </w:p>
        </w:tc>
        <w:tc>
          <w:tcPr>
            <w:tcW w:w="1212" w:type="dxa"/>
            <w:shd w:val="clear" w:color="auto" w:fill="D9D9D9"/>
          </w:tcPr>
          <w:p w14:paraId="4A3530A1"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16</w:t>
            </w:r>
          </w:p>
        </w:tc>
        <w:tc>
          <w:tcPr>
            <w:tcW w:w="1181" w:type="dxa"/>
            <w:shd w:val="clear" w:color="auto" w:fill="D9D9D9"/>
          </w:tcPr>
          <w:p w14:paraId="759771AB"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422" w:type="dxa"/>
            <w:shd w:val="clear" w:color="auto" w:fill="D9D9D9"/>
          </w:tcPr>
          <w:p w14:paraId="4DF09D83"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464" w:type="dxa"/>
            <w:shd w:val="clear" w:color="auto" w:fill="D9D9D9"/>
          </w:tcPr>
          <w:p w14:paraId="22D7961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3EF52606" w14:textId="77777777" w:rsidTr="00B26E21">
        <w:trPr>
          <w:jc w:val="center"/>
        </w:trPr>
        <w:tc>
          <w:tcPr>
            <w:tcW w:w="1456" w:type="dxa"/>
            <w:shd w:val="clear" w:color="auto" w:fill="F2F2F2"/>
          </w:tcPr>
          <w:p w14:paraId="6ACC5B6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SŽT</w:t>
            </w:r>
          </w:p>
        </w:tc>
        <w:tc>
          <w:tcPr>
            <w:tcW w:w="1212" w:type="dxa"/>
            <w:shd w:val="clear" w:color="auto" w:fill="F2F2F2"/>
          </w:tcPr>
          <w:p w14:paraId="3CDCB19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14</w:t>
            </w:r>
          </w:p>
        </w:tc>
        <w:tc>
          <w:tcPr>
            <w:tcW w:w="1181" w:type="dxa"/>
            <w:shd w:val="clear" w:color="auto" w:fill="F2F2F2"/>
          </w:tcPr>
          <w:p w14:paraId="79963995"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9</w:t>
            </w:r>
          </w:p>
        </w:tc>
        <w:tc>
          <w:tcPr>
            <w:tcW w:w="1422" w:type="dxa"/>
            <w:shd w:val="clear" w:color="auto" w:fill="F2F2F2"/>
          </w:tcPr>
          <w:p w14:paraId="132C04C3"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F2F2F2"/>
          </w:tcPr>
          <w:p w14:paraId="1ABF7B98"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r>
      <w:tr w:rsidR="00B26E21" w:rsidRPr="00E204F8" w14:paraId="7625F30F" w14:textId="77777777" w:rsidTr="00B26E21">
        <w:trPr>
          <w:jc w:val="center"/>
        </w:trPr>
        <w:tc>
          <w:tcPr>
            <w:tcW w:w="1456" w:type="dxa"/>
            <w:shd w:val="clear" w:color="auto" w:fill="D9D9D9"/>
          </w:tcPr>
          <w:p w14:paraId="5DC089AC"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O11</w:t>
            </w:r>
          </w:p>
        </w:tc>
        <w:tc>
          <w:tcPr>
            <w:tcW w:w="1212" w:type="dxa"/>
            <w:shd w:val="clear" w:color="auto" w:fill="D9D9D9"/>
          </w:tcPr>
          <w:p w14:paraId="3E6E6EF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5-9</w:t>
            </w:r>
          </w:p>
        </w:tc>
        <w:tc>
          <w:tcPr>
            <w:tcW w:w="1181" w:type="dxa"/>
            <w:shd w:val="clear" w:color="auto" w:fill="D9D9D9"/>
          </w:tcPr>
          <w:p w14:paraId="2DA4C225"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4-8</w:t>
            </w:r>
          </w:p>
        </w:tc>
        <w:tc>
          <w:tcPr>
            <w:tcW w:w="1422" w:type="dxa"/>
            <w:shd w:val="clear" w:color="auto" w:fill="D9D9D9"/>
          </w:tcPr>
          <w:p w14:paraId="24B8BDF0"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D9D9D9"/>
          </w:tcPr>
          <w:p w14:paraId="5E5B7860"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07E1540B" w14:textId="77777777" w:rsidTr="00B26E21">
        <w:trPr>
          <w:jc w:val="center"/>
        </w:trPr>
        <w:tc>
          <w:tcPr>
            <w:tcW w:w="1456" w:type="dxa"/>
            <w:shd w:val="clear" w:color="auto" w:fill="F2F2F2"/>
          </w:tcPr>
          <w:p w14:paraId="28EA6DC7"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sz w:val="18"/>
                <w:szCs w:val="18"/>
                <w:lang w:val="cs-CZ"/>
              </w:rPr>
              <w:t>O1</w:t>
            </w:r>
          </w:p>
        </w:tc>
        <w:tc>
          <w:tcPr>
            <w:tcW w:w="1212" w:type="dxa"/>
            <w:shd w:val="clear" w:color="auto" w:fill="F2F2F2"/>
          </w:tcPr>
          <w:p w14:paraId="4482315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5-9</w:t>
            </w:r>
          </w:p>
        </w:tc>
        <w:tc>
          <w:tcPr>
            <w:tcW w:w="1181" w:type="dxa"/>
            <w:shd w:val="clear" w:color="auto" w:fill="F2F2F2"/>
          </w:tcPr>
          <w:p w14:paraId="51AC1D2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4-8</w:t>
            </w:r>
          </w:p>
        </w:tc>
        <w:tc>
          <w:tcPr>
            <w:tcW w:w="1422" w:type="dxa"/>
            <w:shd w:val="clear" w:color="auto" w:fill="F2F2F2"/>
          </w:tcPr>
          <w:p w14:paraId="52E7BB6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F2F2F2"/>
          </w:tcPr>
          <w:p w14:paraId="1F0E6FBC"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0AED2250" w14:textId="77777777" w:rsidTr="00B26E21">
        <w:trPr>
          <w:jc w:val="center"/>
        </w:trPr>
        <w:tc>
          <w:tcPr>
            <w:tcW w:w="1456" w:type="dxa"/>
            <w:shd w:val="clear" w:color="auto" w:fill="D9D9D9"/>
          </w:tcPr>
          <w:p w14:paraId="6A61EE2E"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Všechny OJ</w:t>
            </w:r>
          </w:p>
        </w:tc>
        <w:tc>
          <w:tcPr>
            <w:tcW w:w="1212" w:type="dxa"/>
            <w:shd w:val="clear" w:color="auto" w:fill="D9D9D9"/>
          </w:tcPr>
          <w:p w14:paraId="49FB3FC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42</w:t>
            </w:r>
          </w:p>
        </w:tc>
        <w:tc>
          <w:tcPr>
            <w:tcW w:w="1181" w:type="dxa"/>
            <w:shd w:val="clear" w:color="auto" w:fill="D9D9D9"/>
          </w:tcPr>
          <w:p w14:paraId="46CB037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28</w:t>
            </w:r>
          </w:p>
        </w:tc>
        <w:tc>
          <w:tcPr>
            <w:tcW w:w="1422" w:type="dxa"/>
            <w:shd w:val="clear" w:color="auto" w:fill="D9D9D9"/>
          </w:tcPr>
          <w:p w14:paraId="7551F42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14</w:t>
            </w:r>
          </w:p>
        </w:tc>
        <w:tc>
          <w:tcPr>
            <w:tcW w:w="1464" w:type="dxa"/>
            <w:shd w:val="clear" w:color="auto" w:fill="D9D9D9"/>
          </w:tcPr>
          <w:p w14:paraId="641168C4"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148556E7" w14:textId="77777777" w:rsidTr="00B26E21">
        <w:trPr>
          <w:jc w:val="center"/>
        </w:trPr>
        <w:tc>
          <w:tcPr>
            <w:tcW w:w="1456" w:type="dxa"/>
            <w:shd w:val="clear" w:color="auto" w:fill="F2F2F2"/>
          </w:tcPr>
          <w:p w14:paraId="464A1B3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Celkem</w:t>
            </w:r>
          </w:p>
        </w:tc>
        <w:tc>
          <w:tcPr>
            <w:tcW w:w="1212" w:type="dxa"/>
            <w:shd w:val="clear" w:color="auto" w:fill="F2F2F2"/>
          </w:tcPr>
          <w:p w14:paraId="240424F8" w14:textId="418E4A5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90-</w:t>
            </w:r>
            <w:r w:rsidR="00E251C6" w:rsidRPr="00E204F8">
              <w:rPr>
                <w:rFonts w:eastAsia="Calibri Light" w:cs="Times New Roman"/>
                <w:b/>
                <w:bCs/>
                <w:sz w:val="18"/>
                <w:szCs w:val="18"/>
                <w:lang w:val="cs-CZ"/>
              </w:rPr>
              <w:t>100</w:t>
            </w:r>
          </w:p>
        </w:tc>
        <w:tc>
          <w:tcPr>
            <w:tcW w:w="1181" w:type="dxa"/>
            <w:shd w:val="clear" w:color="auto" w:fill="F2F2F2"/>
          </w:tcPr>
          <w:p w14:paraId="4E0AF2D8"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57-65</w:t>
            </w:r>
          </w:p>
        </w:tc>
        <w:tc>
          <w:tcPr>
            <w:tcW w:w="1422" w:type="dxa"/>
            <w:shd w:val="clear" w:color="auto" w:fill="F2F2F2"/>
          </w:tcPr>
          <w:p w14:paraId="15131D84"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29</w:t>
            </w:r>
          </w:p>
        </w:tc>
        <w:tc>
          <w:tcPr>
            <w:tcW w:w="1464" w:type="dxa"/>
            <w:shd w:val="clear" w:color="auto" w:fill="F2F2F2"/>
          </w:tcPr>
          <w:p w14:paraId="19600AA7"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4</w:t>
            </w:r>
          </w:p>
        </w:tc>
      </w:tr>
    </w:tbl>
    <w:p w14:paraId="50EDD3DA" w14:textId="60F9733C" w:rsidR="00291362" w:rsidRPr="00E204F8" w:rsidRDefault="00291362" w:rsidP="00CA569F">
      <w:pPr>
        <w:spacing w:line="240" w:lineRule="atLeast"/>
        <w:rPr>
          <w:rFonts w:eastAsia="Calibri Light" w:cs="Times New Roman"/>
          <w:b/>
          <w:bCs/>
          <w:sz w:val="18"/>
          <w:szCs w:val="18"/>
        </w:rPr>
      </w:pPr>
    </w:p>
    <w:sectPr w:rsidR="00291362" w:rsidRPr="00E204F8" w:rsidSect="00BA19B4">
      <w:footerReference w:type="default" r:id="rId23"/>
      <w:footerReference w:type="first" r:id="rId24"/>
      <w:pgSz w:w="11906" w:h="16838" w:code="9"/>
      <w:pgMar w:top="1417" w:right="1417" w:bottom="1417" w:left="1417" w:header="680" w:footer="567"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26D9B" w14:textId="77777777" w:rsidR="00C6765D" w:rsidRDefault="00C6765D" w:rsidP="00C702C7">
      <w:pPr>
        <w:spacing w:after="0" w:line="240" w:lineRule="auto"/>
      </w:pPr>
      <w:r>
        <w:separator/>
      </w:r>
    </w:p>
  </w:endnote>
  <w:endnote w:type="continuationSeparator" w:id="0">
    <w:p w14:paraId="00D4C1FC" w14:textId="77777777" w:rsidR="00C6765D" w:rsidRDefault="00C6765D" w:rsidP="00C702C7">
      <w:pPr>
        <w:spacing w:after="0" w:line="240" w:lineRule="auto"/>
      </w:pPr>
      <w:r>
        <w:continuationSeparator/>
      </w:r>
    </w:p>
  </w:endnote>
  <w:endnote w:type="continuationNotice" w:id="1">
    <w:p w14:paraId="3364728B" w14:textId="77777777" w:rsidR="00C6765D" w:rsidRDefault="00C67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514453"/>
      <w:docPartObj>
        <w:docPartGallery w:val="Page Numbers (Bottom of Page)"/>
        <w:docPartUnique/>
      </w:docPartObj>
    </w:sdtPr>
    <w:sdtEndPr>
      <w:rPr>
        <w:noProof/>
      </w:rPr>
    </w:sdtEndPr>
    <w:sdtContent>
      <w:p w14:paraId="0812FEAC" w14:textId="4825774C" w:rsidR="00BA19B4" w:rsidRDefault="00BA19B4">
        <w:pPr>
          <w:pStyle w:val="Zpat"/>
        </w:pPr>
        <w:r>
          <w:fldChar w:fldCharType="begin"/>
        </w:r>
        <w:r>
          <w:instrText xml:space="preserve"> PAGE   \* MERGEFORMAT </w:instrText>
        </w:r>
        <w:r>
          <w:fldChar w:fldCharType="separate"/>
        </w:r>
        <w:r w:rsidR="00F51AB0">
          <w:rPr>
            <w:noProof/>
          </w:rPr>
          <w:t>40</w:t>
        </w:r>
        <w:r>
          <w:rPr>
            <w:noProof/>
          </w:rPr>
          <w:fldChar w:fldCharType="end"/>
        </w:r>
      </w:p>
    </w:sdtContent>
  </w:sdt>
  <w:p w14:paraId="13A529FF" w14:textId="77777777" w:rsidR="005925ED" w:rsidRPr="00904097" w:rsidRDefault="005925ED" w:rsidP="00904097">
    <w:pPr>
      <w:pStyle w:val="Zpat"/>
      <w:spacing w:line="240" w:lineRule="auto"/>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CF278" w14:textId="77777777" w:rsidR="005925ED" w:rsidRDefault="005925ED">
    <w:pPr>
      <w:pStyle w:val="Zpat"/>
    </w:pPr>
  </w:p>
  <w:p w14:paraId="7A5EE891" w14:textId="540190E6" w:rsidR="005925ED" w:rsidRDefault="005925ED">
    <w:pPr>
      <w:pStyle w:val="Zpat"/>
    </w:pPr>
    <w:r>
      <w:fldChar w:fldCharType="begin"/>
    </w:r>
    <w:r>
      <w:instrText xml:space="preserve"> IF </w:instrText>
    </w:r>
    <w:r>
      <w:fldChar w:fldCharType="begin"/>
    </w:r>
    <w:r>
      <w:instrText xml:space="preserve"> PAGE  \* Arabic  \* MERGEFORMAT </w:instrText>
    </w:r>
    <w:r>
      <w:fldChar w:fldCharType="separate"/>
    </w:r>
    <w:r w:rsidR="00BA19B4">
      <w:rPr>
        <w:noProof/>
      </w:rPr>
      <w:instrText>1</w:instrText>
    </w:r>
    <w:r>
      <w:fldChar w:fldCharType="end"/>
    </w:r>
    <w:r>
      <w:instrText xml:space="preserve"> &lt; "10" "0</w:instrText>
    </w:r>
    <w:r>
      <w:fldChar w:fldCharType="begin"/>
    </w:r>
    <w:r>
      <w:instrText xml:space="preserve"> PAGE  \* Arabic  \* MERGEFORMAT </w:instrText>
    </w:r>
    <w:r>
      <w:fldChar w:fldCharType="separate"/>
    </w:r>
    <w:r w:rsidR="00BA19B4">
      <w:rPr>
        <w:noProof/>
      </w:rPr>
      <w:instrText>1</w:instrText>
    </w:r>
    <w:r>
      <w:fldChar w:fldCharType="end"/>
    </w:r>
    <w:r>
      <w:instrText xml:space="preserve">" \* MERGEFORMAT </w:instrText>
    </w:r>
    <w:r>
      <w:fldChar w:fldCharType="separate"/>
    </w:r>
    <w:r w:rsidR="00BA19B4">
      <w:rPr>
        <w:noProof/>
      </w:rPr>
      <w:t>01</w:t>
    </w:r>
    <w:r>
      <w:fldChar w:fldCharType="end"/>
    </w:r>
  </w:p>
  <w:p w14:paraId="260CF000" w14:textId="77777777" w:rsidR="005925ED" w:rsidRPr="00904097" w:rsidRDefault="005925ED" w:rsidP="00904097">
    <w:pPr>
      <w:pStyle w:val="Zpat"/>
      <w:spacing w:line="240"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70677" w14:textId="77777777" w:rsidR="00C6765D" w:rsidRDefault="00C6765D" w:rsidP="00C702C7">
      <w:pPr>
        <w:spacing w:after="0" w:line="240" w:lineRule="auto"/>
      </w:pPr>
      <w:r>
        <w:separator/>
      </w:r>
    </w:p>
  </w:footnote>
  <w:footnote w:type="continuationSeparator" w:id="0">
    <w:p w14:paraId="34670955" w14:textId="77777777" w:rsidR="00C6765D" w:rsidRDefault="00C6765D" w:rsidP="00C702C7">
      <w:pPr>
        <w:spacing w:after="0" w:line="240" w:lineRule="auto"/>
      </w:pPr>
      <w:r>
        <w:continuationSeparator/>
      </w:r>
    </w:p>
  </w:footnote>
  <w:footnote w:type="continuationNotice" w:id="1">
    <w:p w14:paraId="2BEA0309" w14:textId="77777777" w:rsidR="00C6765D" w:rsidRDefault="00C676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DA8222E"/>
    <w:lvl w:ilvl="0">
      <w:start w:val="1"/>
      <w:numFmt w:val="lowerLetter"/>
      <w:pStyle w:val="slovanseznam2"/>
      <w:lvlText w:val="%1."/>
      <w:lvlJc w:val="left"/>
      <w:pPr>
        <w:ind w:left="644" w:hanging="360"/>
      </w:pPr>
    </w:lvl>
  </w:abstractNum>
  <w:abstractNum w:abstractNumId="1" w15:restartNumberingAfterBreak="0">
    <w:nsid w:val="FFFFFF83"/>
    <w:multiLevelType w:val="singleLevel"/>
    <w:tmpl w:val="8EAA911C"/>
    <w:lvl w:ilvl="0">
      <w:start w:val="1"/>
      <w:numFmt w:val="bullet"/>
      <w:pStyle w:val="Seznamsodrkami2"/>
      <w:lvlText w:val="‒"/>
      <w:lvlJc w:val="left"/>
      <w:pPr>
        <w:ind w:left="587" w:hanging="360"/>
      </w:pPr>
      <w:rPr>
        <w:rFonts w:ascii="Calibri" w:hAnsi="Calibri" w:hint="default"/>
      </w:rPr>
    </w:lvl>
  </w:abstractNum>
  <w:abstractNum w:abstractNumId="2" w15:restartNumberingAfterBreak="0">
    <w:nsid w:val="FFFFFF88"/>
    <w:multiLevelType w:val="singleLevel"/>
    <w:tmpl w:val="F716B3DA"/>
    <w:lvl w:ilvl="0">
      <w:start w:val="1"/>
      <w:numFmt w:val="decimal"/>
      <w:pStyle w:val="slovanseznam"/>
      <w:lvlText w:val="%1."/>
      <w:lvlJc w:val="left"/>
      <w:pPr>
        <w:tabs>
          <w:tab w:val="num" w:pos="360"/>
        </w:tabs>
        <w:ind w:left="360" w:hanging="360"/>
      </w:pPr>
    </w:lvl>
  </w:abstractNum>
  <w:abstractNum w:abstractNumId="3" w15:restartNumberingAfterBreak="0">
    <w:nsid w:val="FFFFFF89"/>
    <w:multiLevelType w:val="singleLevel"/>
    <w:tmpl w:val="2A4026B0"/>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3459AB"/>
    <w:multiLevelType w:val="hybridMultilevel"/>
    <w:tmpl w:val="6574A6A2"/>
    <w:lvl w:ilvl="0" w:tplc="D0CA4B2A">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16F35C5"/>
    <w:multiLevelType w:val="multilevel"/>
    <w:tmpl w:val="8D1047FE"/>
    <w:lvl w:ilvl="0">
      <w:start w:val="1"/>
      <w:numFmt w:val="decimal"/>
      <w:lvlText w:val="6.%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03CF4051"/>
    <w:multiLevelType w:val="hybridMultilevel"/>
    <w:tmpl w:val="0B5652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B11848"/>
    <w:multiLevelType w:val="hybridMultilevel"/>
    <w:tmpl w:val="94ACF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20575B"/>
    <w:multiLevelType w:val="multilevel"/>
    <w:tmpl w:val="FB1AA2DC"/>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05900836"/>
    <w:multiLevelType w:val="hybridMultilevel"/>
    <w:tmpl w:val="49BC17A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05B80135"/>
    <w:multiLevelType w:val="multilevel"/>
    <w:tmpl w:val="5CF0E9D4"/>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6522F68"/>
    <w:multiLevelType w:val="hybridMultilevel"/>
    <w:tmpl w:val="5950C2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786" w:hanging="360"/>
      </w:pPr>
      <w:rPr>
        <w:rFonts w:ascii="Courier New" w:hAnsi="Courier New" w:cs="Courier New" w:hint="default"/>
      </w:rPr>
    </w:lvl>
    <w:lvl w:ilvl="2" w:tplc="4F4EC91A">
      <w:start w:val="1"/>
      <w:numFmt w:val="bullet"/>
      <w:lvlText w:val="•"/>
      <w:lvlJc w:val="left"/>
      <w:pPr>
        <w:ind w:left="1800" w:hanging="360"/>
      </w:pPr>
      <w:rPr>
        <w:rFonts w:ascii="Arial" w:hAnsi="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B57366A"/>
    <w:multiLevelType w:val="hybridMultilevel"/>
    <w:tmpl w:val="D0304D58"/>
    <w:lvl w:ilvl="0" w:tplc="76BC8186">
      <w:start w:val="1"/>
      <w:numFmt w:val="decimal"/>
      <w:lvlText w:val="1.%1"/>
      <w:lvlJc w:val="left"/>
      <w:pPr>
        <w:ind w:left="720" w:hanging="360"/>
      </w:pPr>
      <w:rPr>
        <w:rFonts w:hint="default"/>
        <w:b/>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D511839"/>
    <w:multiLevelType w:val="hybridMultilevel"/>
    <w:tmpl w:val="CD782012"/>
    <w:lvl w:ilvl="0" w:tplc="DCB0010E">
      <w:start w:val="1"/>
      <w:numFmt w:val="upperLetter"/>
      <w:lvlText w:val="5%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0293611"/>
    <w:multiLevelType w:val="hybridMultilevel"/>
    <w:tmpl w:val="8FAC1D1A"/>
    <w:lvl w:ilvl="0" w:tplc="0405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1174D3C"/>
    <w:multiLevelType w:val="hybridMultilevel"/>
    <w:tmpl w:val="7DE652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2656B55"/>
    <w:multiLevelType w:val="hybridMultilevel"/>
    <w:tmpl w:val="AABC8F82"/>
    <w:lvl w:ilvl="0" w:tplc="DAF46152">
      <w:start w:val="1"/>
      <w:numFmt w:val="bullet"/>
      <w:pStyle w:val="Odrka1"/>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14675F10"/>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173A3B36"/>
    <w:multiLevelType w:val="multilevel"/>
    <w:tmpl w:val="BD088480"/>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186047CA"/>
    <w:multiLevelType w:val="hybridMultilevel"/>
    <w:tmpl w:val="B51A4084"/>
    <w:lvl w:ilvl="0" w:tplc="0405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E1E2B6E"/>
    <w:multiLevelType w:val="hybridMultilevel"/>
    <w:tmpl w:val="ABDED31C"/>
    <w:lvl w:ilvl="0" w:tplc="2E8066CA">
      <w:start w:val="1"/>
      <w:numFmt w:val="upperLetter"/>
      <w:lvlText w:val="4%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0AA5A12"/>
    <w:multiLevelType w:val="hybridMultilevel"/>
    <w:tmpl w:val="56B00D92"/>
    <w:lvl w:ilvl="0" w:tplc="015A2C00">
      <w:start w:val="1"/>
      <w:numFmt w:val="upperLetter"/>
      <w:lvlText w:val="1%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21185915"/>
    <w:multiLevelType w:val="hybridMultilevel"/>
    <w:tmpl w:val="65CA5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3E539CA"/>
    <w:multiLevelType w:val="hybridMultilevel"/>
    <w:tmpl w:val="652CA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B52232A"/>
    <w:multiLevelType w:val="multilevel"/>
    <w:tmpl w:val="92C07BB2"/>
    <w:lvl w:ilvl="0">
      <w:start w:val="1"/>
      <w:numFmt w:val="decimal"/>
      <w:pStyle w:val="Nadpis1"/>
      <w:lvlText w:val="%1"/>
      <w:lvlJc w:val="left"/>
      <w:pPr>
        <w:ind w:left="432" w:hanging="432"/>
      </w:pPr>
    </w:lvl>
    <w:lvl w:ilvl="1">
      <w:start w:val="1"/>
      <w:numFmt w:val="decimal"/>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2FC71BC2"/>
    <w:multiLevelType w:val="hybridMultilevel"/>
    <w:tmpl w:val="6F80E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0F012A0"/>
    <w:multiLevelType w:val="hybridMultilevel"/>
    <w:tmpl w:val="89CE1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4737DE"/>
    <w:multiLevelType w:val="hybridMultilevel"/>
    <w:tmpl w:val="84DC932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1A53760"/>
    <w:multiLevelType w:val="multilevel"/>
    <w:tmpl w:val="3A4A9EFC"/>
    <w:lvl w:ilvl="0">
      <w:start w:val="1"/>
      <w:numFmt w:val="decimal"/>
      <w:lvlText w:val="2.%1"/>
      <w:lvlJc w:val="left"/>
      <w:pPr>
        <w:ind w:left="360" w:hanging="360"/>
      </w:pPr>
      <w:rPr>
        <w:rFonts w:hint="default"/>
        <w:b/>
        <w:bCs/>
        <w:color w:val="auto"/>
      </w:rPr>
    </w:lvl>
    <w:lvl w:ilvl="1">
      <w:start w:val="1"/>
      <w:numFmt w:val="bullet"/>
      <w:lvlText w:val="o"/>
      <w:lvlJc w:val="left"/>
      <w:pPr>
        <w:ind w:left="643"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33131A39"/>
    <w:multiLevelType w:val="multilevel"/>
    <w:tmpl w:val="6D20FB56"/>
    <w:lvl w:ilvl="0">
      <w:numFmt w:val="bullet"/>
      <w:lvlText w:val=""/>
      <w:lvlJc w:val="left"/>
      <w:pPr>
        <w:ind w:left="360" w:hanging="360"/>
      </w:pPr>
      <w:rPr>
        <w:rFonts w:ascii="Symbol" w:hAnsi="Symbol" w:hint="default"/>
        <w:color w:val="auto"/>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34FE2DDD"/>
    <w:multiLevelType w:val="hybridMultilevel"/>
    <w:tmpl w:val="CA628A0A"/>
    <w:lvl w:ilvl="0" w:tplc="0BAC49B2">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87492E"/>
    <w:multiLevelType w:val="hybridMultilevel"/>
    <w:tmpl w:val="42E6C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6342F63"/>
    <w:multiLevelType w:val="hybridMultilevel"/>
    <w:tmpl w:val="6B086DAA"/>
    <w:lvl w:ilvl="0" w:tplc="2CF40570">
      <w:start w:val="1"/>
      <w:numFmt w:val="upperLetter"/>
      <w:lvlText w:val="7%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3644091A"/>
    <w:multiLevelType w:val="hybridMultilevel"/>
    <w:tmpl w:val="AFBE9C2A"/>
    <w:lvl w:ilvl="0" w:tplc="EE48EC12">
      <w:start w:val="1"/>
      <w:numFmt w:val="upperLetter"/>
      <w:lvlText w:val="6%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36D2631E"/>
    <w:multiLevelType w:val="hybridMultilevel"/>
    <w:tmpl w:val="89F27B88"/>
    <w:lvl w:ilvl="0" w:tplc="E8B2832C">
      <w:start w:val="1"/>
      <w:numFmt w:val="bullet"/>
      <w:lvlText w:val="●"/>
      <w:lvlJc w:val="left"/>
      <w:pPr>
        <w:ind w:left="644" w:hanging="360"/>
      </w:pPr>
      <w:rPr>
        <w:rFonts w:ascii="Noto Sans Symbols" w:eastAsia="Noto Sans Symbols" w:hAnsi="Noto Sans Symbols" w:cs="Noto Sans Symbols"/>
      </w:rPr>
    </w:lvl>
    <w:lvl w:ilvl="1" w:tplc="D37A9036">
      <w:start w:val="1"/>
      <w:numFmt w:val="bullet"/>
      <w:lvlText w:val="o"/>
      <w:lvlJc w:val="left"/>
      <w:pPr>
        <w:ind w:left="2160" w:hanging="360"/>
      </w:pPr>
      <w:rPr>
        <w:rFonts w:ascii="Courier New" w:eastAsia="Courier New" w:hAnsi="Courier New" w:cs="Courier New"/>
      </w:rPr>
    </w:lvl>
    <w:lvl w:ilvl="2" w:tplc="08DE9842">
      <w:start w:val="1"/>
      <w:numFmt w:val="bullet"/>
      <w:lvlText w:val="▪"/>
      <w:lvlJc w:val="left"/>
      <w:pPr>
        <w:ind w:left="2880" w:hanging="360"/>
      </w:pPr>
      <w:rPr>
        <w:rFonts w:ascii="Noto Sans Symbols" w:eastAsia="Noto Sans Symbols" w:hAnsi="Noto Sans Symbols" w:cs="Noto Sans Symbols"/>
      </w:rPr>
    </w:lvl>
    <w:lvl w:ilvl="3" w:tplc="82AA3AA2">
      <w:start w:val="1"/>
      <w:numFmt w:val="bullet"/>
      <w:lvlText w:val="●"/>
      <w:lvlJc w:val="left"/>
      <w:pPr>
        <w:ind w:left="3600" w:hanging="360"/>
      </w:pPr>
      <w:rPr>
        <w:rFonts w:ascii="Noto Sans Symbols" w:eastAsia="Noto Sans Symbols" w:hAnsi="Noto Sans Symbols" w:cs="Noto Sans Symbols"/>
      </w:rPr>
    </w:lvl>
    <w:lvl w:ilvl="4" w:tplc="CEB0F166">
      <w:start w:val="1"/>
      <w:numFmt w:val="bullet"/>
      <w:lvlText w:val="o"/>
      <w:lvlJc w:val="left"/>
      <w:pPr>
        <w:ind w:left="4320" w:hanging="360"/>
      </w:pPr>
      <w:rPr>
        <w:rFonts w:ascii="Courier New" w:eastAsia="Courier New" w:hAnsi="Courier New" w:cs="Courier New"/>
      </w:rPr>
    </w:lvl>
    <w:lvl w:ilvl="5" w:tplc="8E0864BE">
      <w:start w:val="1"/>
      <w:numFmt w:val="bullet"/>
      <w:lvlText w:val="▪"/>
      <w:lvlJc w:val="left"/>
      <w:pPr>
        <w:ind w:left="5040" w:hanging="360"/>
      </w:pPr>
      <w:rPr>
        <w:rFonts w:ascii="Noto Sans Symbols" w:eastAsia="Noto Sans Symbols" w:hAnsi="Noto Sans Symbols" w:cs="Noto Sans Symbols"/>
      </w:rPr>
    </w:lvl>
    <w:lvl w:ilvl="6" w:tplc="46827A50">
      <w:start w:val="1"/>
      <w:numFmt w:val="bullet"/>
      <w:lvlText w:val="●"/>
      <w:lvlJc w:val="left"/>
      <w:pPr>
        <w:ind w:left="5760" w:hanging="360"/>
      </w:pPr>
      <w:rPr>
        <w:rFonts w:ascii="Noto Sans Symbols" w:eastAsia="Noto Sans Symbols" w:hAnsi="Noto Sans Symbols" w:cs="Noto Sans Symbols"/>
      </w:rPr>
    </w:lvl>
    <w:lvl w:ilvl="7" w:tplc="AA180AD8">
      <w:start w:val="1"/>
      <w:numFmt w:val="bullet"/>
      <w:lvlText w:val="o"/>
      <w:lvlJc w:val="left"/>
      <w:pPr>
        <w:ind w:left="6480" w:hanging="360"/>
      </w:pPr>
      <w:rPr>
        <w:rFonts w:ascii="Courier New" w:eastAsia="Courier New" w:hAnsi="Courier New" w:cs="Courier New"/>
      </w:rPr>
    </w:lvl>
    <w:lvl w:ilvl="8" w:tplc="5A168046">
      <w:start w:val="1"/>
      <w:numFmt w:val="bullet"/>
      <w:lvlText w:val="▪"/>
      <w:lvlJc w:val="left"/>
      <w:pPr>
        <w:ind w:left="7200" w:hanging="360"/>
      </w:pPr>
      <w:rPr>
        <w:rFonts w:ascii="Noto Sans Symbols" w:eastAsia="Noto Sans Symbols" w:hAnsi="Noto Sans Symbols" w:cs="Noto Sans Symbols"/>
      </w:rPr>
    </w:lvl>
  </w:abstractNum>
  <w:abstractNum w:abstractNumId="36" w15:restartNumberingAfterBreak="0">
    <w:nsid w:val="38B64F42"/>
    <w:multiLevelType w:val="multilevel"/>
    <w:tmpl w:val="CB589CE6"/>
    <w:lvl w:ilvl="0">
      <w:start w:val="1"/>
      <w:numFmt w:val="decimal"/>
      <w:pStyle w:val="Clanek11"/>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DE475A"/>
    <w:multiLevelType w:val="hybridMultilevel"/>
    <w:tmpl w:val="3C3C30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586A56"/>
    <w:multiLevelType w:val="multilevel"/>
    <w:tmpl w:val="57AA7FD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400832F9"/>
    <w:multiLevelType w:val="hybridMultilevel"/>
    <w:tmpl w:val="42F4EEB4"/>
    <w:lvl w:ilvl="0" w:tplc="12105704">
      <w:start w:val="1"/>
      <w:numFmt w:val="decimal"/>
      <w:lvlText w:val="3.%1"/>
      <w:lvlJc w:val="left"/>
      <w:pPr>
        <w:ind w:left="36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1702D5F"/>
    <w:multiLevelType w:val="multilevel"/>
    <w:tmpl w:val="972626A4"/>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4241073C"/>
    <w:multiLevelType w:val="hybridMultilevel"/>
    <w:tmpl w:val="AC642384"/>
    <w:lvl w:ilvl="0" w:tplc="C8527968">
      <w:start w:val="1"/>
      <w:numFmt w:val="decimal"/>
      <w:lvlText w:val="1.%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80A72AB"/>
    <w:multiLevelType w:val="hybridMultilevel"/>
    <w:tmpl w:val="A852C1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A113030"/>
    <w:multiLevelType w:val="hybridMultilevel"/>
    <w:tmpl w:val="99363DA8"/>
    <w:lvl w:ilvl="0" w:tplc="6A2C8028">
      <w:start w:val="1"/>
      <w:numFmt w:val="upperLetter"/>
      <w:lvlText w:val="3%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C290BFF"/>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4CC31252"/>
    <w:multiLevelType w:val="multilevel"/>
    <w:tmpl w:val="0F5CAD6A"/>
    <w:lvl w:ilvl="0">
      <w:start w:val="1"/>
      <w:numFmt w:val="decimal"/>
      <w:lvlText w:val="4.%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6" w15:restartNumberingAfterBreak="0">
    <w:nsid w:val="4E920A24"/>
    <w:multiLevelType w:val="hybridMultilevel"/>
    <w:tmpl w:val="8078F4F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2B419FE"/>
    <w:multiLevelType w:val="hybridMultilevel"/>
    <w:tmpl w:val="B8E019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3EF31A7"/>
    <w:multiLevelType w:val="hybridMultilevel"/>
    <w:tmpl w:val="3C3C30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5270216"/>
    <w:multiLevelType w:val="hybridMultilevel"/>
    <w:tmpl w:val="8CC261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6776AAD"/>
    <w:multiLevelType w:val="multilevel"/>
    <w:tmpl w:val="596C01E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567F0B88"/>
    <w:multiLevelType w:val="hybridMultilevel"/>
    <w:tmpl w:val="CB82EE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574D619A"/>
    <w:multiLevelType w:val="hybridMultilevel"/>
    <w:tmpl w:val="1DF83590"/>
    <w:lvl w:ilvl="0" w:tplc="63F07252">
      <w:start w:val="1"/>
      <w:numFmt w:val="bullet"/>
      <w:pStyle w:val="Odrka2"/>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7C2770D"/>
    <w:multiLevelType w:val="multilevel"/>
    <w:tmpl w:val="FD3EFAA4"/>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4" w15:restartNumberingAfterBreak="0">
    <w:nsid w:val="58002FC6"/>
    <w:multiLevelType w:val="hybridMultilevel"/>
    <w:tmpl w:val="69182D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94457AB"/>
    <w:multiLevelType w:val="hybridMultilevel"/>
    <w:tmpl w:val="27ECD522"/>
    <w:lvl w:ilvl="0" w:tplc="7E3A0056">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5890A15"/>
    <w:multiLevelType w:val="hybridMultilevel"/>
    <w:tmpl w:val="DC2E8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641086A"/>
    <w:multiLevelType w:val="hybridMultilevel"/>
    <w:tmpl w:val="0FA0AAAE"/>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7091F69"/>
    <w:multiLevelType w:val="hybridMultilevel"/>
    <w:tmpl w:val="8A600DD8"/>
    <w:lvl w:ilvl="0" w:tplc="840410B6">
      <w:start w:val="1"/>
      <w:numFmt w:val="decimal"/>
      <w:lvlText w:val="%1)"/>
      <w:lvlJc w:val="left"/>
      <w:pPr>
        <w:ind w:left="720" w:hanging="360"/>
      </w:pPr>
      <w:rPr>
        <w:rFonts w:eastAsiaTheme="minorHAnsi" w:cstheme="minorBidi" w:hint="default"/>
        <w:b/>
        <w:color w:val="auto"/>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7155292"/>
    <w:multiLevelType w:val="hybridMultilevel"/>
    <w:tmpl w:val="C00AB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67502334"/>
    <w:multiLevelType w:val="multilevel"/>
    <w:tmpl w:val="1A3E3D6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1" w15:restartNumberingAfterBreak="0">
    <w:nsid w:val="6808438D"/>
    <w:multiLevelType w:val="multilevel"/>
    <w:tmpl w:val="57AA7FD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2" w15:restartNumberingAfterBreak="0">
    <w:nsid w:val="69EA7807"/>
    <w:multiLevelType w:val="multilevel"/>
    <w:tmpl w:val="4E1ACF5C"/>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3" w15:restartNumberingAfterBreak="0">
    <w:nsid w:val="6A3720C9"/>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4" w15:restartNumberingAfterBreak="0">
    <w:nsid w:val="6B211923"/>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5" w15:restartNumberingAfterBreak="0">
    <w:nsid w:val="6BCB2AA1"/>
    <w:multiLevelType w:val="multilevel"/>
    <w:tmpl w:val="B71EB2EC"/>
    <w:lvl w:ilvl="0">
      <w:start w:val="1"/>
      <w:numFmt w:val="decimal"/>
      <w:lvlText w:val="5.%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6" w15:restartNumberingAfterBreak="0">
    <w:nsid w:val="6F014742"/>
    <w:multiLevelType w:val="hybridMultilevel"/>
    <w:tmpl w:val="D7C42FBE"/>
    <w:lvl w:ilvl="0" w:tplc="CC820D56">
      <w:start w:val="1"/>
      <w:numFmt w:val="upperLetter"/>
      <w:lvlText w:val="2%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71C60409"/>
    <w:multiLevelType w:val="hybridMultilevel"/>
    <w:tmpl w:val="DD14CC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7236559B"/>
    <w:multiLevelType w:val="multilevel"/>
    <w:tmpl w:val="B4D83C4C"/>
    <w:lvl w:ilvl="0">
      <w:start w:val="1"/>
      <w:numFmt w:val="bullet"/>
      <w:lvlText w:val="o"/>
      <w:lvlJc w:val="left"/>
      <w:pPr>
        <w:ind w:left="720" w:hanging="360"/>
      </w:pPr>
      <w:rPr>
        <w:rFonts w:ascii="Courier New" w:hAnsi="Courier New" w:cs="Courier New"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74E137ED"/>
    <w:multiLevelType w:val="multilevel"/>
    <w:tmpl w:val="9A6EEDC0"/>
    <w:lvl w:ilvl="0">
      <w:start w:val="1"/>
      <w:numFmt w:val="bullet"/>
      <w:lvlText w:val=""/>
      <w:lvlJc w:val="left"/>
      <w:pPr>
        <w:ind w:left="360" w:hanging="360"/>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1247" w:hanging="396"/>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0" w15:restartNumberingAfterBreak="0">
    <w:nsid w:val="75354DB5"/>
    <w:multiLevelType w:val="multilevel"/>
    <w:tmpl w:val="90DCCEF0"/>
    <w:lvl w:ilvl="0">
      <w:start w:val="1"/>
      <w:numFmt w:val="decimal"/>
      <w:lvlText w:val="%1"/>
      <w:lvlJc w:val="left"/>
      <w:pPr>
        <w:ind w:left="360" w:hanging="360"/>
      </w:pPr>
    </w:lvl>
    <w:lvl w:ilvl="1">
      <w:start w:val="1"/>
      <w:numFmt w:val="bullet"/>
      <w:lvlText w:val="o"/>
      <w:lvlJc w:val="left"/>
      <w:pPr>
        <w:ind w:left="1146" w:hanging="360"/>
      </w:pPr>
      <w:rPr>
        <w:rFonts w:ascii="Courier New" w:hAnsi="Courier New" w:hint="default"/>
      </w:rPr>
    </w:lvl>
    <w:lvl w:ilvl="2">
      <w:start w:val="1"/>
      <w:numFmt w:val="decimal"/>
      <w:lvlText w:val="%1.%2.%3"/>
      <w:lvlJc w:val="left"/>
      <w:pPr>
        <w:ind w:left="2292" w:hanging="720"/>
      </w:pPr>
    </w:lvl>
    <w:lvl w:ilvl="3">
      <w:start w:val="1"/>
      <w:numFmt w:val="decimal"/>
      <w:lvlText w:val="%1.%2.%3.%4"/>
      <w:lvlJc w:val="left"/>
      <w:pPr>
        <w:ind w:left="3438" w:hanging="1080"/>
      </w:pPr>
    </w:lvl>
    <w:lvl w:ilvl="4">
      <w:start w:val="1"/>
      <w:numFmt w:val="decimal"/>
      <w:lvlText w:val="%1.%2.%3.%4.%5"/>
      <w:lvlJc w:val="left"/>
      <w:pPr>
        <w:ind w:left="4224" w:hanging="1080"/>
      </w:pPr>
    </w:lvl>
    <w:lvl w:ilvl="5">
      <w:start w:val="1"/>
      <w:numFmt w:val="decimal"/>
      <w:lvlText w:val="%1.%2.%3.%4.%5.%6"/>
      <w:lvlJc w:val="left"/>
      <w:pPr>
        <w:ind w:left="5370" w:hanging="1440"/>
      </w:pPr>
    </w:lvl>
    <w:lvl w:ilvl="6">
      <w:start w:val="1"/>
      <w:numFmt w:val="decimal"/>
      <w:lvlText w:val="%1.%2.%3.%4.%5.%6.%7"/>
      <w:lvlJc w:val="left"/>
      <w:pPr>
        <w:ind w:left="6156" w:hanging="1440"/>
      </w:pPr>
    </w:lvl>
    <w:lvl w:ilvl="7">
      <w:start w:val="1"/>
      <w:numFmt w:val="decimal"/>
      <w:lvlText w:val="%1.%2.%3.%4.%5.%6.%7.%8"/>
      <w:lvlJc w:val="left"/>
      <w:pPr>
        <w:ind w:left="7302" w:hanging="1800"/>
      </w:pPr>
    </w:lvl>
    <w:lvl w:ilvl="8">
      <w:start w:val="1"/>
      <w:numFmt w:val="decimal"/>
      <w:lvlText w:val="%1.%2.%3.%4.%5.%6.%7.%8.%9"/>
      <w:lvlJc w:val="left"/>
      <w:pPr>
        <w:ind w:left="8448" w:hanging="2160"/>
      </w:pPr>
    </w:lvl>
  </w:abstractNum>
  <w:abstractNum w:abstractNumId="71" w15:restartNumberingAfterBreak="0">
    <w:nsid w:val="75910981"/>
    <w:multiLevelType w:val="multilevel"/>
    <w:tmpl w:val="94FAC1D2"/>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2" w15:restartNumberingAfterBreak="0">
    <w:nsid w:val="7A0445BD"/>
    <w:multiLevelType w:val="hybridMultilevel"/>
    <w:tmpl w:val="44E8F88A"/>
    <w:lvl w:ilvl="0" w:tplc="7E3A0056">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F407E88"/>
    <w:multiLevelType w:val="hybridMultilevel"/>
    <w:tmpl w:val="1C5C57B0"/>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30"/>
  </w:num>
  <w:num w:numId="6">
    <w:abstractNumId w:val="4"/>
  </w:num>
  <w:num w:numId="7">
    <w:abstractNumId w:val="35"/>
  </w:num>
  <w:num w:numId="8">
    <w:abstractNumId w:val="24"/>
  </w:num>
  <w:num w:numId="9">
    <w:abstractNumId w:val="16"/>
  </w:num>
  <w:num w:numId="10">
    <w:abstractNumId w:val="52"/>
  </w:num>
  <w:num w:numId="11">
    <w:abstractNumId w:val="32"/>
  </w:num>
  <w:num w:numId="12">
    <w:abstractNumId w:val="7"/>
  </w:num>
  <w:num w:numId="13">
    <w:abstractNumId w:val="70"/>
  </w:num>
  <w:num w:numId="14">
    <w:abstractNumId w:val="47"/>
  </w:num>
  <w:num w:numId="15">
    <w:abstractNumId w:val="36"/>
  </w:num>
  <w:num w:numId="16">
    <w:abstractNumId w:val="26"/>
  </w:num>
  <w:num w:numId="17">
    <w:abstractNumId w:val="51"/>
  </w:num>
  <w:num w:numId="18">
    <w:abstractNumId w:val="25"/>
  </w:num>
  <w:num w:numId="19">
    <w:abstractNumId w:val="6"/>
  </w:num>
  <w:num w:numId="20">
    <w:abstractNumId w:val="49"/>
  </w:num>
  <w:num w:numId="21">
    <w:abstractNumId w:val="50"/>
  </w:num>
  <w:num w:numId="22">
    <w:abstractNumId w:val="54"/>
  </w:num>
  <w:num w:numId="23">
    <w:abstractNumId w:val="42"/>
  </w:num>
  <w:num w:numId="24">
    <w:abstractNumId w:val="72"/>
  </w:num>
  <w:num w:numId="25">
    <w:abstractNumId w:val="55"/>
  </w:num>
  <w:num w:numId="26">
    <w:abstractNumId w:val="67"/>
  </w:num>
  <w:num w:numId="27">
    <w:abstractNumId w:val="56"/>
  </w:num>
  <w:num w:numId="28">
    <w:abstractNumId w:val="11"/>
  </w:num>
  <w:num w:numId="29">
    <w:abstractNumId w:val="23"/>
  </w:num>
  <w:num w:numId="30">
    <w:abstractNumId w:val="64"/>
  </w:num>
  <w:num w:numId="31">
    <w:abstractNumId w:val="8"/>
  </w:num>
  <w:num w:numId="32">
    <w:abstractNumId w:val="40"/>
  </w:num>
  <w:num w:numId="33">
    <w:abstractNumId w:val="71"/>
  </w:num>
  <w:num w:numId="34">
    <w:abstractNumId w:val="68"/>
  </w:num>
  <w:num w:numId="35">
    <w:abstractNumId w:val="58"/>
  </w:num>
  <w:num w:numId="36">
    <w:abstractNumId w:val="21"/>
  </w:num>
  <w:num w:numId="37">
    <w:abstractNumId w:val="66"/>
  </w:num>
  <w:num w:numId="38">
    <w:abstractNumId w:val="43"/>
  </w:num>
  <w:num w:numId="39">
    <w:abstractNumId w:val="20"/>
  </w:num>
  <w:num w:numId="40">
    <w:abstractNumId w:val="13"/>
  </w:num>
  <w:num w:numId="41">
    <w:abstractNumId w:val="34"/>
  </w:num>
  <w:num w:numId="42">
    <w:abstractNumId w:val="33"/>
  </w:num>
  <w:num w:numId="43">
    <w:abstractNumId w:val="46"/>
  </w:num>
  <w:num w:numId="44">
    <w:abstractNumId w:val="59"/>
  </w:num>
  <w:num w:numId="45">
    <w:abstractNumId w:val="27"/>
  </w:num>
  <w:num w:numId="46">
    <w:abstractNumId w:val="69"/>
  </w:num>
  <w:num w:numId="47">
    <w:abstractNumId w:val="57"/>
  </w:num>
  <w:num w:numId="48">
    <w:abstractNumId w:val="73"/>
  </w:num>
  <w:num w:numId="49">
    <w:abstractNumId w:val="28"/>
  </w:num>
  <w:num w:numId="50">
    <w:abstractNumId w:val="44"/>
  </w:num>
  <w:num w:numId="51">
    <w:abstractNumId w:val="19"/>
  </w:num>
  <w:num w:numId="52">
    <w:abstractNumId w:val="17"/>
  </w:num>
  <w:num w:numId="53">
    <w:abstractNumId w:val="61"/>
  </w:num>
  <w:num w:numId="54">
    <w:abstractNumId w:val="38"/>
  </w:num>
  <w:num w:numId="55">
    <w:abstractNumId w:val="63"/>
  </w:num>
  <w:num w:numId="56">
    <w:abstractNumId w:val="18"/>
  </w:num>
  <w:num w:numId="57">
    <w:abstractNumId w:val="29"/>
  </w:num>
  <w:num w:numId="58">
    <w:abstractNumId w:val="48"/>
  </w:num>
  <w:num w:numId="59">
    <w:abstractNumId w:val="9"/>
  </w:num>
  <w:num w:numId="60">
    <w:abstractNumId w:val="41"/>
  </w:num>
  <w:num w:numId="61">
    <w:abstractNumId w:val="39"/>
  </w:num>
  <w:num w:numId="62">
    <w:abstractNumId w:val="45"/>
  </w:num>
  <w:num w:numId="63">
    <w:abstractNumId w:val="62"/>
  </w:num>
  <w:num w:numId="64">
    <w:abstractNumId w:val="53"/>
  </w:num>
  <w:num w:numId="65">
    <w:abstractNumId w:val="60"/>
  </w:num>
  <w:num w:numId="66">
    <w:abstractNumId w:val="65"/>
  </w:num>
  <w:num w:numId="67">
    <w:abstractNumId w:val="5"/>
  </w:num>
  <w:num w:numId="68">
    <w:abstractNumId w:val="22"/>
  </w:num>
  <w:num w:numId="69">
    <w:abstractNumId w:val="31"/>
  </w:num>
  <w:num w:numId="70">
    <w:abstractNumId w:val="12"/>
  </w:num>
  <w:num w:numId="71">
    <w:abstractNumId w:val="12"/>
  </w:num>
  <w:num w:numId="72">
    <w:abstractNumId w:val="10"/>
  </w:num>
  <w:num w:numId="73">
    <w:abstractNumId w:val="15"/>
  </w:num>
  <w:num w:numId="74">
    <w:abstractNumId w:val="14"/>
  </w:num>
  <w:num w:numId="75">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EA9"/>
    <w:rsid w:val="000005FE"/>
    <w:rsid w:val="0000133F"/>
    <w:rsid w:val="00001750"/>
    <w:rsid w:val="00003C60"/>
    <w:rsid w:val="00005028"/>
    <w:rsid w:val="00005222"/>
    <w:rsid w:val="00005CF5"/>
    <w:rsid w:val="0000604C"/>
    <w:rsid w:val="00007426"/>
    <w:rsid w:val="00007C99"/>
    <w:rsid w:val="00010202"/>
    <w:rsid w:val="000131A3"/>
    <w:rsid w:val="0001343A"/>
    <w:rsid w:val="00014B89"/>
    <w:rsid w:val="00015A0B"/>
    <w:rsid w:val="00015CED"/>
    <w:rsid w:val="00016761"/>
    <w:rsid w:val="0001676B"/>
    <w:rsid w:val="000173B3"/>
    <w:rsid w:val="00020D44"/>
    <w:rsid w:val="00020DC0"/>
    <w:rsid w:val="00021A39"/>
    <w:rsid w:val="0002331B"/>
    <w:rsid w:val="000248C0"/>
    <w:rsid w:val="00024EAA"/>
    <w:rsid w:val="00025E7D"/>
    <w:rsid w:val="000272C9"/>
    <w:rsid w:val="00034E66"/>
    <w:rsid w:val="0003537D"/>
    <w:rsid w:val="00035DBA"/>
    <w:rsid w:val="00036F06"/>
    <w:rsid w:val="00037C17"/>
    <w:rsid w:val="00041DB4"/>
    <w:rsid w:val="000426D9"/>
    <w:rsid w:val="000429AC"/>
    <w:rsid w:val="00042B6A"/>
    <w:rsid w:val="00042B99"/>
    <w:rsid w:val="00043F31"/>
    <w:rsid w:val="00045C73"/>
    <w:rsid w:val="00047D50"/>
    <w:rsid w:val="000516C4"/>
    <w:rsid w:val="000517C0"/>
    <w:rsid w:val="00051A32"/>
    <w:rsid w:val="000543B9"/>
    <w:rsid w:val="000557CE"/>
    <w:rsid w:val="0005678A"/>
    <w:rsid w:val="00057601"/>
    <w:rsid w:val="00057CF4"/>
    <w:rsid w:val="00057DB2"/>
    <w:rsid w:val="00057EA3"/>
    <w:rsid w:val="00057F31"/>
    <w:rsid w:val="000600DF"/>
    <w:rsid w:val="00061444"/>
    <w:rsid w:val="000633EF"/>
    <w:rsid w:val="000637A6"/>
    <w:rsid w:val="00065526"/>
    <w:rsid w:val="00066BBA"/>
    <w:rsid w:val="00067753"/>
    <w:rsid w:val="00070B25"/>
    <w:rsid w:val="00071509"/>
    <w:rsid w:val="000729C2"/>
    <w:rsid w:val="00075C4F"/>
    <w:rsid w:val="0007637E"/>
    <w:rsid w:val="00076A62"/>
    <w:rsid w:val="00077BD9"/>
    <w:rsid w:val="000804F9"/>
    <w:rsid w:val="0008059A"/>
    <w:rsid w:val="0008117B"/>
    <w:rsid w:val="00083009"/>
    <w:rsid w:val="00083DD5"/>
    <w:rsid w:val="00084281"/>
    <w:rsid w:val="00084D1E"/>
    <w:rsid w:val="0008542E"/>
    <w:rsid w:val="000858EE"/>
    <w:rsid w:val="000876A0"/>
    <w:rsid w:val="000878B8"/>
    <w:rsid w:val="00090F05"/>
    <w:rsid w:val="000914C6"/>
    <w:rsid w:val="00092341"/>
    <w:rsid w:val="0009242B"/>
    <w:rsid w:val="000946A5"/>
    <w:rsid w:val="00095E91"/>
    <w:rsid w:val="00096579"/>
    <w:rsid w:val="000A032A"/>
    <w:rsid w:val="000A2DD8"/>
    <w:rsid w:val="000A421D"/>
    <w:rsid w:val="000A4963"/>
    <w:rsid w:val="000A5691"/>
    <w:rsid w:val="000A5EA9"/>
    <w:rsid w:val="000A636B"/>
    <w:rsid w:val="000A693C"/>
    <w:rsid w:val="000A6B02"/>
    <w:rsid w:val="000A6F81"/>
    <w:rsid w:val="000A715C"/>
    <w:rsid w:val="000A7B0B"/>
    <w:rsid w:val="000A7F05"/>
    <w:rsid w:val="000B1882"/>
    <w:rsid w:val="000B2735"/>
    <w:rsid w:val="000B41E4"/>
    <w:rsid w:val="000B4E2C"/>
    <w:rsid w:val="000B4ED9"/>
    <w:rsid w:val="000B529E"/>
    <w:rsid w:val="000B5D2B"/>
    <w:rsid w:val="000B6C05"/>
    <w:rsid w:val="000B72A0"/>
    <w:rsid w:val="000C1E95"/>
    <w:rsid w:val="000C1F4C"/>
    <w:rsid w:val="000C20BD"/>
    <w:rsid w:val="000C24D2"/>
    <w:rsid w:val="000C2695"/>
    <w:rsid w:val="000C2B24"/>
    <w:rsid w:val="000C5C24"/>
    <w:rsid w:val="000C5EA5"/>
    <w:rsid w:val="000D05F5"/>
    <w:rsid w:val="000D0785"/>
    <w:rsid w:val="000D08F2"/>
    <w:rsid w:val="000D0E3F"/>
    <w:rsid w:val="000D1878"/>
    <w:rsid w:val="000D2DE0"/>
    <w:rsid w:val="000D5C71"/>
    <w:rsid w:val="000D70C0"/>
    <w:rsid w:val="000E031E"/>
    <w:rsid w:val="000E2323"/>
    <w:rsid w:val="000E2C94"/>
    <w:rsid w:val="000E44B7"/>
    <w:rsid w:val="000E4AA4"/>
    <w:rsid w:val="000E4BDD"/>
    <w:rsid w:val="000E67E3"/>
    <w:rsid w:val="000E6C72"/>
    <w:rsid w:val="000E74A7"/>
    <w:rsid w:val="000E7B03"/>
    <w:rsid w:val="000F229A"/>
    <w:rsid w:val="000F230A"/>
    <w:rsid w:val="000F342F"/>
    <w:rsid w:val="000F3589"/>
    <w:rsid w:val="000F47C2"/>
    <w:rsid w:val="000F5C22"/>
    <w:rsid w:val="000F6436"/>
    <w:rsid w:val="0010113D"/>
    <w:rsid w:val="00103E6B"/>
    <w:rsid w:val="00104491"/>
    <w:rsid w:val="0010462B"/>
    <w:rsid w:val="00104FA2"/>
    <w:rsid w:val="001061AB"/>
    <w:rsid w:val="00106AD6"/>
    <w:rsid w:val="0011064C"/>
    <w:rsid w:val="001106C3"/>
    <w:rsid w:val="00110BC2"/>
    <w:rsid w:val="00111011"/>
    <w:rsid w:val="00111B53"/>
    <w:rsid w:val="0011288E"/>
    <w:rsid w:val="001132EA"/>
    <w:rsid w:val="0011482B"/>
    <w:rsid w:val="00115433"/>
    <w:rsid w:val="00115FE2"/>
    <w:rsid w:val="001164E7"/>
    <w:rsid w:val="00117BD7"/>
    <w:rsid w:val="001223E1"/>
    <w:rsid w:val="00123AD3"/>
    <w:rsid w:val="00123ED7"/>
    <w:rsid w:val="00125219"/>
    <w:rsid w:val="00125EED"/>
    <w:rsid w:val="001265CD"/>
    <w:rsid w:val="001265CF"/>
    <w:rsid w:val="00126671"/>
    <w:rsid w:val="001271E4"/>
    <w:rsid w:val="001275CB"/>
    <w:rsid w:val="00127E6E"/>
    <w:rsid w:val="00130191"/>
    <w:rsid w:val="00133519"/>
    <w:rsid w:val="00133605"/>
    <w:rsid w:val="00133D07"/>
    <w:rsid w:val="00134C07"/>
    <w:rsid w:val="00135844"/>
    <w:rsid w:val="00135E50"/>
    <w:rsid w:val="00136294"/>
    <w:rsid w:val="00136BCC"/>
    <w:rsid w:val="00137549"/>
    <w:rsid w:val="00137CE9"/>
    <w:rsid w:val="00141482"/>
    <w:rsid w:val="001417EF"/>
    <w:rsid w:val="0014267A"/>
    <w:rsid w:val="00142BDD"/>
    <w:rsid w:val="00143055"/>
    <w:rsid w:val="001434D6"/>
    <w:rsid w:val="00143D0B"/>
    <w:rsid w:val="00143DDC"/>
    <w:rsid w:val="00144174"/>
    <w:rsid w:val="001457BC"/>
    <w:rsid w:val="001458FA"/>
    <w:rsid w:val="00146B66"/>
    <w:rsid w:val="00147700"/>
    <w:rsid w:val="00150DB0"/>
    <w:rsid w:val="00152336"/>
    <w:rsid w:val="00156033"/>
    <w:rsid w:val="001563EC"/>
    <w:rsid w:val="00156809"/>
    <w:rsid w:val="00157904"/>
    <w:rsid w:val="00157BD7"/>
    <w:rsid w:val="00160A8C"/>
    <w:rsid w:val="00162522"/>
    <w:rsid w:val="00162E3C"/>
    <w:rsid w:val="00163881"/>
    <w:rsid w:val="001659E4"/>
    <w:rsid w:val="00165CB3"/>
    <w:rsid w:val="00167998"/>
    <w:rsid w:val="00167D11"/>
    <w:rsid w:val="001705C6"/>
    <w:rsid w:val="001708B9"/>
    <w:rsid w:val="00171EEB"/>
    <w:rsid w:val="0017280D"/>
    <w:rsid w:val="001757CE"/>
    <w:rsid w:val="001764EE"/>
    <w:rsid w:val="001764F4"/>
    <w:rsid w:val="001766A0"/>
    <w:rsid w:val="00177027"/>
    <w:rsid w:val="0017707E"/>
    <w:rsid w:val="00177715"/>
    <w:rsid w:val="00177954"/>
    <w:rsid w:val="00180BDA"/>
    <w:rsid w:val="0018108F"/>
    <w:rsid w:val="00181F3C"/>
    <w:rsid w:val="00182487"/>
    <w:rsid w:val="00184277"/>
    <w:rsid w:val="00184694"/>
    <w:rsid w:val="001869D7"/>
    <w:rsid w:val="00186C83"/>
    <w:rsid w:val="00186EB0"/>
    <w:rsid w:val="00186FC8"/>
    <w:rsid w:val="00187614"/>
    <w:rsid w:val="00190F1F"/>
    <w:rsid w:val="00192255"/>
    <w:rsid w:val="00194100"/>
    <w:rsid w:val="00196A32"/>
    <w:rsid w:val="001975EF"/>
    <w:rsid w:val="0019765A"/>
    <w:rsid w:val="001A0E69"/>
    <w:rsid w:val="001A2251"/>
    <w:rsid w:val="001A45CF"/>
    <w:rsid w:val="001A47B6"/>
    <w:rsid w:val="001A5586"/>
    <w:rsid w:val="001A5C35"/>
    <w:rsid w:val="001A6569"/>
    <w:rsid w:val="001A73B0"/>
    <w:rsid w:val="001B0122"/>
    <w:rsid w:val="001B0F94"/>
    <w:rsid w:val="001B11D1"/>
    <w:rsid w:val="001B5C19"/>
    <w:rsid w:val="001B5F4E"/>
    <w:rsid w:val="001B69B9"/>
    <w:rsid w:val="001B78A5"/>
    <w:rsid w:val="001B7A0C"/>
    <w:rsid w:val="001C016F"/>
    <w:rsid w:val="001C0C79"/>
    <w:rsid w:val="001C1583"/>
    <w:rsid w:val="001C2296"/>
    <w:rsid w:val="001C3037"/>
    <w:rsid w:val="001C4E24"/>
    <w:rsid w:val="001C5168"/>
    <w:rsid w:val="001C53D8"/>
    <w:rsid w:val="001C7926"/>
    <w:rsid w:val="001D03A7"/>
    <w:rsid w:val="001D090E"/>
    <w:rsid w:val="001D1207"/>
    <w:rsid w:val="001D1C7C"/>
    <w:rsid w:val="001D2D05"/>
    <w:rsid w:val="001D440F"/>
    <w:rsid w:val="001D4708"/>
    <w:rsid w:val="001D486C"/>
    <w:rsid w:val="001E016B"/>
    <w:rsid w:val="001E2B97"/>
    <w:rsid w:val="001E454D"/>
    <w:rsid w:val="001E4772"/>
    <w:rsid w:val="001E5BF8"/>
    <w:rsid w:val="001E6059"/>
    <w:rsid w:val="001E68F7"/>
    <w:rsid w:val="001E6B83"/>
    <w:rsid w:val="001E7D3E"/>
    <w:rsid w:val="001F38BE"/>
    <w:rsid w:val="001F4C91"/>
    <w:rsid w:val="001F4D5D"/>
    <w:rsid w:val="001F5E9A"/>
    <w:rsid w:val="001F61B8"/>
    <w:rsid w:val="001F6444"/>
    <w:rsid w:val="001F6839"/>
    <w:rsid w:val="002004C9"/>
    <w:rsid w:val="00200855"/>
    <w:rsid w:val="002014C0"/>
    <w:rsid w:val="002033E2"/>
    <w:rsid w:val="002041AE"/>
    <w:rsid w:val="00204400"/>
    <w:rsid w:val="00204520"/>
    <w:rsid w:val="00204CBA"/>
    <w:rsid w:val="00205971"/>
    <w:rsid w:val="00205B94"/>
    <w:rsid w:val="0020627A"/>
    <w:rsid w:val="0020790D"/>
    <w:rsid w:val="00211AB1"/>
    <w:rsid w:val="00212852"/>
    <w:rsid w:val="00212C34"/>
    <w:rsid w:val="00214DFC"/>
    <w:rsid w:val="00216470"/>
    <w:rsid w:val="00216CF6"/>
    <w:rsid w:val="002172A3"/>
    <w:rsid w:val="002176EB"/>
    <w:rsid w:val="0021799E"/>
    <w:rsid w:val="002208A4"/>
    <w:rsid w:val="00220CCF"/>
    <w:rsid w:val="002224AA"/>
    <w:rsid w:val="00222C6E"/>
    <w:rsid w:val="00222E83"/>
    <w:rsid w:val="002232B4"/>
    <w:rsid w:val="00225460"/>
    <w:rsid w:val="00226979"/>
    <w:rsid w:val="00227F1F"/>
    <w:rsid w:val="00231342"/>
    <w:rsid w:val="00231B44"/>
    <w:rsid w:val="00232255"/>
    <w:rsid w:val="002340B6"/>
    <w:rsid w:val="00234BA2"/>
    <w:rsid w:val="00235582"/>
    <w:rsid w:val="002370AB"/>
    <w:rsid w:val="00237872"/>
    <w:rsid w:val="00237991"/>
    <w:rsid w:val="002405DF"/>
    <w:rsid w:val="0024147F"/>
    <w:rsid w:val="00242497"/>
    <w:rsid w:val="00244010"/>
    <w:rsid w:val="00245368"/>
    <w:rsid w:val="00245412"/>
    <w:rsid w:val="0024601E"/>
    <w:rsid w:val="0024786C"/>
    <w:rsid w:val="00250E48"/>
    <w:rsid w:val="00251946"/>
    <w:rsid w:val="00253C41"/>
    <w:rsid w:val="00253D2A"/>
    <w:rsid w:val="00255D53"/>
    <w:rsid w:val="002561F2"/>
    <w:rsid w:val="0026118B"/>
    <w:rsid w:val="002618FE"/>
    <w:rsid w:val="00261BB7"/>
    <w:rsid w:val="00262181"/>
    <w:rsid w:val="002627A4"/>
    <w:rsid w:val="00262FFF"/>
    <w:rsid w:val="00264DE7"/>
    <w:rsid w:val="00266FE5"/>
    <w:rsid w:val="0026712A"/>
    <w:rsid w:val="0026742E"/>
    <w:rsid w:val="00267C11"/>
    <w:rsid w:val="00270C54"/>
    <w:rsid w:val="00270EFD"/>
    <w:rsid w:val="0027191A"/>
    <w:rsid w:val="00272101"/>
    <w:rsid w:val="0027216D"/>
    <w:rsid w:val="0027390E"/>
    <w:rsid w:val="00275043"/>
    <w:rsid w:val="002772A3"/>
    <w:rsid w:val="0028011B"/>
    <w:rsid w:val="00283012"/>
    <w:rsid w:val="002834EE"/>
    <w:rsid w:val="002846BD"/>
    <w:rsid w:val="00284CA1"/>
    <w:rsid w:val="002872AA"/>
    <w:rsid w:val="00287541"/>
    <w:rsid w:val="00291362"/>
    <w:rsid w:val="00291B3A"/>
    <w:rsid w:val="002930B2"/>
    <w:rsid w:val="002934D2"/>
    <w:rsid w:val="0029389A"/>
    <w:rsid w:val="00293B5C"/>
    <w:rsid w:val="00294972"/>
    <w:rsid w:val="00294BBA"/>
    <w:rsid w:val="00295B52"/>
    <w:rsid w:val="00295F45"/>
    <w:rsid w:val="00297214"/>
    <w:rsid w:val="002A0AB8"/>
    <w:rsid w:val="002A181E"/>
    <w:rsid w:val="002A3BE4"/>
    <w:rsid w:val="002A5519"/>
    <w:rsid w:val="002B05B4"/>
    <w:rsid w:val="002B0F24"/>
    <w:rsid w:val="002B2376"/>
    <w:rsid w:val="002B3645"/>
    <w:rsid w:val="002B4054"/>
    <w:rsid w:val="002B4D02"/>
    <w:rsid w:val="002B6D2E"/>
    <w:rsid w:val="002B6F7E"/>
    <w:rsid w:val="002B7D46"/>
    <w:rsid w:val="002C0AE8"/>
    <w:rsid w:val="002C2634"/>
    <w:rsid w:val="002C3D67"/>
    <w:rsid w:val="002C45EA"/>
    <w:rsid w:val="002C5C22"/>
    <w:rsid w:val="002C5FEA"/>
    <w:rsid w:val="002C690A"/>
    <w:rsid w:val="002C6F50"/>
    <w:rsid w:val="002C7F8C"/>
    <w:rsid w:val="002D0A6F"/>
    <w:rsid w:val="002D249A"/>
    <w:rsid w:val="002D2BCB"/>
    <w:rsid w:val="002D30FB"/>
    <w:rsid w:val="002D3B09"/>
    <w:rsid w:val="002D41F7"/>
    <w:rsid w:val="002D4307"/>
    <w:rsid w:val="002D4B41"/>
    <w:rsid w:val="002D5A2D"/>
    <w:rsid w:val="002D73F1"/>
    <w:rsid w:val="002D79EB"/>
    <w:rsid w:val="002E0C7A"/>
    <w:rsid w:val="002E1C00"/>
    <w:rsid w:val="002E2810"/>
    <w:rsid w:val="002E312E"/>
    <w:rsid w:val="002E3244"/>
    <w:rsid w:val="002E4EF5"/>
    <w:rsid w:val="002E5AD9"/>
    <w:rsid w:val="002E5EE2"/>
    <w:rsid w:val="002E66AF"/>
    <w:rsid w:val="002E683A"/>
    <w:rsid w:val="002E7099"/>
    <w:rsid w:val="002E7E6D"/>
    <w:rsid w:val="002F0D57"/>
    <w:rsid w:val="002F2771"/>
    <w:rsid w:val="002F28D2"/>
    <w:rsid w:val="002F3166"/>
    <w:rsid w:val="002F34D0"/>
    <w:rsid w:val="002F3DEE"/>
    <w:rsid w:val="002F57A5"/>
    <w:rsid w:val="002F672A"/>
    <w:rsid w:val="002F6E7D"/>
    <w:rsid w:val="0030027C"/>
    <w:rsid w:val="00300AE9"/>
    <w:rsid w:val="00300DCD"/>
    <w:rsid w:val="00300FB3"/>
    <w:rsid w:val="00303E88"/>
    <w:rsid w:val="00305796"/>
    <w:rsid w:val="0030602C"/>
    <w:rsid w:val="003067EA"/>
    <w:rsid w:val="00311C7E"/>
    <w:rsid w:val="003121C1"/>
    <w:rsid w:val="003123C6"/>
    <w:rsid w:val="00312A75"/>
    <w:rsid w:val="003140E8"/>
    <w:rsid w:val="00314FA8"/>
    <w:rsid w:val="00315432"/>
    <w:rsid w:val="0031547C"/>
    <w:rsid w:val="00320898"/>
    <w:rsid w:val="00321396"/>
    <w:rsid w:val="00322A7E"/>
    <w:rsid w:val="00322C00"/>
    <w:rsid w:val="00322D18"/>
    <w:rsid w:val="0032332F"/>
    <w:rsid w:val="0032373B"/>
    <w:rsid w:val="00324C65"/>
    <w:rsid w:val="00331D1F"/>
    <w:rsid w:val="003336E7"/>
    <w:rsid w:val="003339A2"/>
    <w:rsid w:val="003341A9"/>
    <w:rsid w:val="00334DA3"/>
    <w:rsid w:val="0033711B"/>
    <w:rsid w:val="00337680"/>
    <w:rsid w:val="00337901"/>
    <w:rsid w:val="00340E98"/>
    <w:rsid w:val="00341861"/>
    <w:rsid w:val="00344A81"/>
    <w:rsid w:val="00345A60"/>
    <w:rsid w:val="00346934"/>
    <w:rsid w:val="00347ADB"/>
    <w:rsid w:val="00350F23"/>
    <w:rsid w:val="003514EE"/>
    <w:rsid w:val="00352525"/>
    <w:rsid w:val="00352B82"/>
    <w:rsid w:val="00352D94"/>
    <w:rsid w:val="00353066"/>
    <w:rsid w:val="00353FD9"/>
    <w:rsid w:val="00355190"/>
    <w:rsid w:val="003558DB"/>
    <w:rsid w:val="00355B84"/>
    <w:rsid w:val="003560CA"/>
    <w:rsid w:val="003568D5"/>
    <w:rsid w:val="003570BD"/>
    <w:rsid w:val="00357BA3"/>
    <w:rsid w:val="00357E4F"/>
    <w:rsid w:val="00360237"/>
    <w:rsid w:val="00360F5E"/>
    <w:rsid w:val="00361C11"/>
    <w:rsid w:val="00362DF2"/>
    <w:rsid w:val="003631D2"/>
    <w:rsid w:val="00363E70"/>
    <w:rsid w:val="003657DD"/>
    <w:rsid w:val="003658B3"/>
    <w:rsid w:val="00365B93"/>
    <w:rsid w:val="00365CF0"/>
    <w:rsid w:val="003670EC"/>
    <w:rsid w:val="00367426"/>
    <w:rsid w:val="00367F44"/>
    <w:rsid w:val="0037086D"/>
    <w:rsid w:val="00370AEF"/>
    <w:rsid w:val="0037158C"/>
    <w:rsid w:val="003727C2"/>
    <w:rsid w:val="0037283F"/>
    <w:rsid w:val="003728BE"/>
    <w:rsid w:val="00373864"/>
    <w:rsid w:val="00375A7B"/>
    <w:rsid w:val="00375D97"/>
    <w:rsid w:val="00375EB8"/>
    <w:rsid w:val="00376D48"/>
    <w:rsid w:val="00377AE4"/>
    <w:rsid w:val="00377C0B"/>
    <w:rsid w:val="0038148F"/>
    <w:rsid w:val="00381A1B"/>
    <w:rsid w:val="003823AA"/>
    <w:rsid w:val="00382838"/>
    <w:rsid w:val="00382B19"/>
    <w:rsid w:val="00382E54"/>
    <w:rsid w:val="00383A04"/>
    <w:rsid w:val="003863C7"/>
    <w:rsid w:val="003867F4"/>
    <w:rsid w:val="003869BD"/>
    <w:rsid w:val="003912D0"/>
    <w:rsid w:val="0039181B"/>
    <w:rsid w:val="003923FD"/>
    <w:rsid w:val="0039292F"/>
    <w:rsid w:val="003936EA"/>
    <w:rsid w:val="00394A9F"/>
    <w:rsid w:val="00397EB5"/>
    <w:rsid w:val="003A05F9"/>
    <w:rsid w:val="003A19BB"/>
    <w:rsid w:val="003A1FD2"/>
    <w:rsid w:val="003A20FB"/>
    <w:rsid w:val="003A2A5A"/>
    <w:rsid w:val="003A3E4C"/>
    <w:rsid w:val="003A494E"/>
    <w:rsid w:val="003A4C0F"/>
    <w:rsid w:val="003A4D2E"/>
    <w:rsid w:val="003A6142"/>
    <w:rsid w:val="003A6C73"/>
    <w:rsid w:val="003A77E9"/>
    <w:rsid w:val="003B3379"/>
    <w:rsid w:val="003B33FD"/>
    <w:rsid w:val="003B39E6"/>
    <w:rsid w:val="003B3C47"/>
    <w:rsid w:val="003B3F96"/>
    <w:rsid w:val="003B4004"/>
    <w:rsid w:val="003B5DB8"/>
    <w:rsid w:val="003B657F"/>
    <w:rsid w:val="003B65A9"/>
    <w:rsid w:val="003B70D2"/>
    <w:rsid w:val="003B741D"/>
    <w:rsid w:val="003B7569"/>
    <w:rsid w:val="003C0653"/>
    <w:rsid w:val="003C12AF"/>
    <w:rsid w:val="003C1A1D"/>
    <w:rsid w:val="003C2660"/>
    <w:rsid w:val="003C4BE4"/>
    <w:rsid w:val="003C4DE4"/>
    <w:rsid w:val="003C78D5"/>
    <w:rsid w:val="003D1A80"/>
    <w:rsid w:val="003D2000"/>
    <w:rsid w:val="003D2856"/>
    <w:rsid w:val="003D3C68"/>
    <w:rsid w:val="003D46BC"/>
    <w:rsid w:val="003D47A9"/>
    <w:rsid w:val="003D53CF"/>
    <w:rsid w:val="003D67B4"/>
    <w:rsid w:val="003D79C0"/>
    <w:rsid w:val="003E0285"/>
    <w:rsid w:val="003E1061"/>
    <w:rsid w:val="003E138D"/>
    <w:rsid w:val="003E1589"/>
    <w:rsid w:val="003E1820"/>
    <w:rsid w:val="003E1DF7"/>
    <w:rsid w:val="003E49BA"/>
    <w:rsid w:val="003E4D43"/>
    <w:rsid w:val="003E5035"/>
    <w:rsid w:val="003E5665"/>
    <w:rsid w:val="003E6090"/>
    <w:rsid w:val="003E78AD"/>
    <w:rsid w:val="003E7B4B"/>
    <w:rsid w:val="003F038D"/>
    <w:rsid w:val="003F10CD"/>
    <w:rsid w:val="003F2224"/>
    <w:rsid w:val="003F375E"/>
    <w:rsid w:val="003F486C"/>
    <w:rsid w:val="003F49E9"/>
    <w:rsid w:val="003F5BFA"/>
    <w:rsid w:val="004012C2"/>
    <w:rsid w:val="00404297"/>
    <w:rsid w:val="004049AE"/>
    <w:rsid w:val="00404FA3"/>
    <w:rsid w:val="004052BC"/>
    <w:rsid w:val="0040558E"/>
    <w:rsid w:val="004066C3"/>
    <w:rsid w:val="004067F3"/>
    <w:rsid w:val="00410CD6"/>
    <w:rsid w:val="00412218"/>
    <w:rsid w:val="00412AB6"/>
    <w:rsid w:val="00412EA0"/>
    <w:rsid w:val="00416247"/>
    <w:rsid w:val="00417FCA"/>
    <w:rsid w:val="00420266"/>
    <w:rsid w:val="00420EC5"/>
    <w:rsid w:val="00420F84"/>
    <w:rsid w:val="004218E4"/>
    <w:rsid w:val="00423155"/>
    <w:rsid w:val="00423835"/>
    <w:rsid w:val="004249F6"/>
    <w:rsid w:val="004252D5"/>
    <w:rsid w:val="00425889"/>
    <w:rsid w:val="004259F6"/>
    <w:rsid w:val="004272BA"/>
    <w:rsid w:val="00430BBB"/>
    <w:rsid w:val="0043111F"/>
    <w:rsid w:val="004314E1"/>
    <w:rsid w:val="00431AAE"/>
    <w:rsid w:val="00432002"/>
    <w:rsid w:val="00433B01"/>
    <w:rsid w:val="00434125"/>
    <w:rsid w:val="00434A74"/>
    <w:rsid w:val="00434B5F"/>
    <w:rsid w:val="00434B9B"/>
    <w:rsid w:val="0043752E"/>
    <w:rsid w:val="00440A74"/>
    <w:rsid w:val="0044117C"/>
    <w:rsid w:val="00441F6E"/>
    <w:rsid w:val="00441F9E"/>
    <w:rsid w:val="004423E9"/>
    <w:rsid w:val="0044246C"/>
    <w:rsid w:val="00442CD1"/>
    <w:rsid w:val="004432E5"/>
    <w:rsid w:val="00443435"/>
    <w:rsid w:val="004438DF"/>
    <w:rsid w:val="00445436"/>
    <w:rsid w:val="0044558B"/>
    <w:rsid w:val="00446CCF"/>
    <w:rsid w:val="004509E3"/>
    <w:rsid w:val="00451AD9"/>
    <w:rsid w:val="00452AC7"/>
    <w:rsid w:val="00454470"/>
    <w:rsid w:val="004544E5"/>
    <w:rsid w:val="00457E07"/>
    <w:rsid w:val="004603C1"/>
    <w:rsid w:val="00461206"/>
    <w:rsid w:val="0046184C"/>
    <w:rsid w:val="004618A6"/>
    <w:rsid w:val="004633C4"/>
    <w:rsid w:val="00463C32"/>
    <w:rsid w:val="0046563F"/>
    <w:rsid w:val="00465A57"/>
    <w:rsid w:val="00465B51"/>
    <w:rsid w:val="00467B59"/>
    <w:rsid w:val="00470F16"/>
    <w:rsid w:val="004717DF"/>
    <w:rsid w:val="0047220D"/>
    <w:rsid w:val="00472EE0"/>
    <w:rsid w:val="00473614"/>
    <w:rsid w:val="00475684"/>
    <w:rsid w:val="00475930"/>
    <w:rsid w:val="00481DC4"/>
    <w:rsid w:val="004860A3"/>
    <w:rsid w:val="00486736"/>
    <w:rsid w:val="00486B3C"/>
    <w:rsid w:val="0049294C"/>
    <w:rsid w:val="004929A2"/>
    <w:rsid w:val="0049302B"/>
    <w:rsid w:val="00493D8E"/>
    <w:rsid w:val="004940CC"/>
    <w:rsid w:val="004967CF"/>
    <w:rsid w:val="004976C6"/>
    <w:rsid w:val="004A02A2"/>
    <w:rsid w:val="004A03EA"/>
    <w:rsid w:val="004A0DCC"/>
    <w:rsid w:val="004A1A3C"/>
    <w:rsid w:val="004A2787"/>
    <w:rsid w:val="004A3B66"/>
    <w:rsid w:val="004A3C99"/>
    <w:rsid w:val="004A62AE"/>
    <w:rsid w:val="004A6779"/>
    <w:rsid w:val="004A6C6D"/>
    <w:rsid w:val="004A7688"/>
    <w:rsid w:val="004A7850"/>
    <w:rsid w:val="004A7FF3"/>
    <w:rsid w:val="004B02C1"/>
    <w:rsid w:val="004B0770"/>
    <w:rsid w:val="004B0BAC"/>
    <w:rsid w:val="004B1975"/>
    <w:rsid w:val="004B226A"/>
    <w:rsid w:val="004B2D9C"/>
    <w:rsid w:val="004B4641"/>
    <w:rsid w:val="004B4B1D"/>
    <w:rsid w:val="004B4B64"/>
    <w:rsid w:val="004B5294"/>
    <w:rsid w:val="004B5522"/>
    <w:rsid w:val="004B573F"/>
    <w:rsid w:val="004B7B9B"/>
    <w:rsid w:val="004B7FE0"/>
    <w:rsid w:val="004C0C10"/>
    <w:rsid w:val="004C1487"/>
    <w:rsid w:val="004C2097"/>
    <w:rsid w:val="004C2616"/>
    <w:rsid w:val="004C2F67"/>
    <w:rsid w:val="004C43D7"/>
    <w:rsid w:val="004C62B7"/>
    <w:rsid w:val="004C78EF"/>
    <w:rsid w:val="004D159E"/>
    <w:rsid w:val="004D1F57"/>
    <w:rsid w:val="004D232A"/>
    <w:rsid w:val="004D2BF8"/>
    <w:rsid w:val="004D3093"/>
    <w:rsid w:val="004D49FC"/>
    <w:rsid w:val="004D542D"/>
    <w:rsid w:val="004D7BD1"/>
    <w:rsid w:val="004D7DBA"/>
    <w:rsid w:val="004E090F"/>
    <w:rsid w:val="004E1E09"/>
    <w:rsid w:val="004E2B83"/>
    <w:rsid w:val="004E3B09"/>
    <w:rsid w:val="004E3FA7"/>
    <w:rsid w:val="004E4491"/>
    <w:rsid w:val="004E51DA"/>
    <w:rsid w:val="004E70CD"/>
    <w:rsid w:val="004F0C96"/>
    <w:rsid w:val="004F231C"/>
    <w:rsid w:val="004F2543"/>
    <w:rsid w:val="004F26C2"/>
    <w:rsid w:val="004F47B4"/>
    <w:rsid w:val="004F4A4B"/>
    <w:rsid w:val="004F4ADA"/>
    <w:rsid w:val="004F773C"/>
    <w:rsid w:val="004F7B8A"/>
    <w:rsid w:val="00500311"/>
    <w:rsid w:val="00501EFF"/>
    <w:rsid w:val="0050203F"/>
    <w:rsid w:val="00502803"/>
    <w:rsid w:val="00504E01"/>
    <w:rsid w:val="005055BA"/>
    <w:rsid w:val="005065A2"/>
    <w:rsid w:val="00507750"/>
    <w:rsid w:val="005103B5"/>
    <w:rsid w:val="00510DE2"/>
    <w:rsid w:val="0051185F"/>
    <w:rsid w:val="005126E1"/>
    <w:rsid w:val="0051706F"/>
    <w:rsid w:val="005173FE"/>
    <w:rsid w:val="00517907"/>
    <w:rsid w:val="005208E9"/>
    <w:rsid w:val="005214F6"/>
    <w:rsid w:val="00521B0A"/>
    <w:rsid w:val="005255DD"/>
    <w:rsid w:val="005260F0"/>
    <w:rsid w:val="00526863"/>
    <w:rsid w:val="005270F9"/>
    <w:rsid w:val="00530CF4"/>
    <w:rsid w:val="00530F88"/>
    <w:rsid w:val="00531833"/>
    <w:rsid w:val="00533781"/>
    <w:rsid w:val="00533F20"/>
    <w:rsid w:val="00536E22"/>
    <w:rsid w:val="00537D69"/>
    <w:rsid w:val="00540751"/>
    <w:rsid w:val="00540A2E"/>
    <w:rsid w:val="005412D0"/>
    <w:rsid w:val="005421A6"/>
    <w:rsid w:val="00542505"/>
    <w:rsid w:val="00543BA8"/>
    <w:rsid w:val="0054425F"/>
    <w:rsid w:val="005445DF"/>
    <w:rsid w:val="00544C40"/>
    <w:rsid w:val="00544D24"/>
    <w:rsid w:val="00546958"/>
    <w:rsid w:val="005478C6"/>
    <w:rsid w:val="0055070C"/>
    <w:rsid w:val="00550850"/>
    <w:rsid w:val="0055104A"/>
    <w:rsid w:val="0055198E"/>
    <w:rsid w:val="005553FB"/>
    <w:rsid w:val="00555A9F"/>
    <w:rsid w:val="00557720"/>
    <w:rsid w:val="0056078C"/>
    <w:rsid w:val="00560D44"/>
    <w:rsid w:val="00561844"/>
    <w:rsid w:val="005621C6"/>
    <w:rsid w:val="00562D8E"/>
    <w:rsid w:val="00563086"/>
    <w:rsid w:val="005632BE"/>
    <w:rsid w:val="00563BFB"/>
    <w:rsid w:val="00563C6F"/>
    <w:rsid w:val="00564F21"/>
    <w:rsid w:val="0056544E"/>
    <w:rsid w:val="00571AFD"/>
    <w:rsid w:val="00573556"/>
    <w:rsid w:val="0057362E"/>
    <w:rsid w:val="00573D2F"/>
    <w:rsid w:val="00575659"/>
    <w:rsid w:val="00575F83"/>
    <w:rsid w:val="00576346"/>
    <w:rsid w:val="0057727D"/>
    <w:rsid w:val="00577B18"/>
    <w:rsid w:val="00580ECF"/>
    <w:rsid w:val="005815EA"/>
    <w:rsid w:val="005818F7"/>
    <w:rsid w:val="005829BC"/>
    <w:rsid w:val="00583046"/>
    <w:rsid w:val="00583C52"/>
    <w:rsid w:val="00583E9E"/>
    <w:rsid w:val="005843DE"/>
    <w:rsid w:val="00585E4B"/>
    <w:rsid w:val="00586260"/>
    <w:rsid w:val="00586FAB"/>
    <w:rsid w:val="00591E26"/>
    <w:rsid w:val="00592141"/>
    <w:rsid w:val="005925ED"/>
    <w:rsid w:val="00593BF7"/>
    <w:rsid w:val="00594263"/>
    <w:rsid w:val="00594B87"/>
    <w:rsid w:val="00596298"/>
    <w:rsid w:val="005967D7"/>
    <w:rsid w:val="0059682F"/>
    <w:rsid w:val="005969FB"/>
    <w:rsid w:val="00597A74"/>
    <w:rsid w:val="005A0E1B"/>
    <w:rsid w:val="005A1F6C"/>
    <w:rsid w:val="005A6CDF"/>
    <w:rsid w:val="005A7B2C"/>
    <w:rsid w:val="005B0231"/>
    <w:rsid w:val="005B02D7"/>
    <w:rsid w:val="005B0B86"/>
    <w:rsid w:val="005B0EB8"/>
    <w:rsid w:val="005B13D2"/>
    <w:rsid w:val="005B37D6"/>
    <w:rsid w:val="005B3C30"/>
    <w:rsid w:val="005B45E4"/>
    <w:rsid w:val="005B5BAC"/>
    <w:rsid w:val="005B6B53"/>
    <w:rsid w:val="005C03D2"/>
    <w:rsid w:val="005C06C1"/>
    <w:rsid w:val="005C1A80"/>
    <w:rsid w:val="005C1BE4"/>
    <w:rsid w:val="005C215E"/>
    <w:rsid w:val="005C4082"/>
    <w:rsid w:val="005C43C4"/>
    <w:rsid w:val="005C4E1B"/>
    <w:rsid w:val="005C5C1E"/>
    <w:rsid w:val="005C5C56"/>
    <w:rsid w:val="005C7436"/>
    <w:rsid w:val="005C7B83"/>
    <w:rsid w:val="005C7C66"/>
    <w:rsid w:val="005D0BB8"/>
    <w:rsid w:val="005D1AAB"/>
    <w:rsid w:val="005D2626"/>
    <w:rsid w:val="005D2E65"/>
    <w:rsid w:val="005D5512"/>
    <w:rsid w:val="005E0631"/>
    <w:rsid w:val="005E17C3"/>
    <w:rsid w:val="005E1BBB"/>
    <w:rsid w:val="005E270C"/>
    <w:rsid w:val="005E2E13"/>
    <w:rsid w:val="005E318B"/>
    <w:rsid w:val="005E31D5"/>
    <w:rsid w:val="005E3501"/>
    <w:rsid w:val="005E3CAB"/>
    <w:rsid w:val="005E43B9"/>
    <w:rsid w:val="005E50C2"/>
    <w:rsid w:val="005E700A"/>
    <w:rsid w:val="005E739E"/>
    <w:rsid w:val="005E7804"/>
    <w:rsid w:val="005E7EAE"/>
    <w:rsid w:val="005F0572"/>
    <w:rsid w:val="005F2B5F"/>
    <w:rsid w:val="005F2E27"/>
    <w:rsid w:val="005F3D7B"/>
    <w:rsid w:val="005F417E"/>
    <w:rsid w:val="005F451A"/>
    <w:rsid w:val="005F4E9C"/>
    <w:rsid w:val="005F525A"/>
    <w:rsid w:val="005F54F5"/>
    <w:rsid w:val="005F57A9"/>
    <w:rsid w:val="005F68FD"/>
    <w:rsid w:val="005F6ACD"/>
    <w:rsid w:val="005F74C0"/>
    <w:rsid w:val="00601486"/>
    <w:rsid w:val="00601D93"/>
    <w:rsid w:val="00602606"/>
    <w:rsid w:val="00605199"/>
    <w:rsid w:val="00605233"/>
    <w:rsid w:val="0060541C"/>
    <w:rsid w:val="006058B9"/>
    <w:rsid w:val="00607945"/>
    <w:rsid w:val="0061095A"/>
    <w:rsid w:val="00611489"/>
    <w:rsid w:val="00612828"/>
    <w:rsid w:val="0061446D"/>
    <w:rsid w:val="00614B37"/>
    <w:rsid w:val="006155AC"/>
    <w:rsid w:val="0061571A"/>
    <w:rsid w:val="00616809"/>
    <w:rsid w:val="00617CDA"/>
    <w:rsid w:val="00620104"/>
    <w:rsid w:val="006213C4"/>
    <w:rsid w:val="00621C4F"/>
    <w:rsid w:val="0062231B"/>
    <w:rsid w:val="0062261C"/>
    <w:rsid w:val="00623EA9"/>
    <w:rsid w:val="00624BA0"/>
    <w:rsid w:val="00624C5E"/>
    <w:rsid w:val="006251A3"/>
    <w:rsid w:val="00626FD8"/>
    <w:rsid w:val="0063016D"/>
    <w:rsid w:val="006317EF"/>
    <w:rsid w:val="00631A46"/>
    <w:rsid w:val="00632A02"/>
    <w:rsid w:val="006332D5"/>
    <w:rsid w:val="00634417"/>
    <w:rsid w:val="00634EBE"/>
    <w:rsid w:val="00635DE5"/>
    <w:rsid w:val="00635ED6"/>
    <w:rsid w:val="006375BE"/>
    <w:rsid w:val="00637E1F"/>
    <w:rsid w:val="006403B7"/>
    <w:rsid w:val="00641BEC"/>
    <w:rsid w:val="00641E66"/>
    <w:rsid w:val="00643203"/>
    <w:rsid w:val="00643669"/>
    <w:rsid w:val="00643808"/>
    <w:rsid w:val="00643DA0"/>
    <w:rsid w:val="006464CD"/>
    <w:rsid w:val="006467A6"/>
    <w:rsid w:val="00646870"/>
    <w:rsid w:val="00646C09"/>
    <w:rsid w:val="0064713D"/>
    <w:rsid w:val="00647595"/>
    <w:rsid w:val="00647AB7"/>
    <w:rsid w:val="00650D85"/>
    <w:rsid w:val="0065126D"/>
    <w:rsid w:val="0065238F"/>
    <w:rsid w:val="006528C9"/>
    <w:rsid w:val="00652E09"/>
    <w:rsid w:val="00653D54"/>
    <w:rsid w:val="00653EF5"/>
    <w:rsid w:val="00654933"/>
    <w:rsid w:val="00654CDD"/>
    <w:rsid w:val="00655390"/>
    <w:rsid w:val="0065542D"/>
    <w:rsid w:val="0065557F"/>
    <w:rsid w:val="006560C5"/>
    <w:rsid w:val="0065682D"/>
    <w:rsid w:val="00657011"/>
    <w:rsid w:val="006607FD"/>
    <w:rsid w:val="00660E2A"/>
    <w:rsid w:val="00661A54"/>
    <w:rsid w:val="0066322F"/>
    <w:rsid w:val="00665808"/>
    <w:rsid w:val="0066621B"/>
    <w:rsid w:val="00667063"/>
    <w:rsid w:val="006672CE"/>
    <w:rsid w:val="006673E8"/>
    <w:rsid w:val="00667F3C"/>
    <w:rsid w:val="00670E09"/>
    <w:rsid w:val="00671EC0"/>
    <w:rsid w:val="0067450F"/>
    <w:rsid w:val="006767A0"/>
    <w:rsid w:val="00676F48"/>
    <w:rsid w:val="0067770B"/>
    <w:rsid w:val="0068016D"/>
    <w:rsid w:val="006806EC"/>
    <w:rsid w:val="00681C1C"/>
    <w:rsid w:val="00682631"/>
    <w:rsid w:val="00684488"/>
    <w:rsid w:val="00686056"/>
    <w:rsid w:val="00686D06"/>
    <w:rsid w:val="00687DFB"/>
    <w:rsid w:val="00690398"/>
    <w:rsid w:val="006913F1"/>
    <w:rsid w:val="00691C32"/>
    <w:rsid w:val="006920A9"/>
    <w:rsid w:val="00692456"/>
    <w:rsid w:val="00693332"/>
    <w:rsid w:val="00694DEE"/>
    <w:rsid w:val="0069505E"/>
    <w:rsid w:val="00695402"/>
    <w:rsid w:val="00696115"/>
    <w:rsid w:val="00696FBF"/>
    <w:rsid w:val="006970A4"/>
    <w:rsid w:val="006A0126"/>
    <w:rsid w:val="006A1192"/>
    <w:rsid w:val="006A1287"/>
    <w:rsid w:val="006A3515"/>
    <w:rsid w:val="006A473D"/>
    <w:rsid w:val="006A4B42"/>
    <w:rsid w:val="006A7599"/>
    <w:rsid w:val="006A7728"/>
    <w:rsid w:val="006A7B43"/>
    <w:rsid w:val="006B0513"/>
    <w:rsid w:val="006B168D"/>
    <w:rsid w:val="006B16E0"/>
    <w:rsid w:val="006B1B6A"/>
    <w:rsid w:val="006B24BB"/>
    <w:rsid w:val="006B27A0"/>
    <w:rsid w:val="006B30D1"/>
    <w:rsid w:val="006B4816"/>
    <w:rsid w:val="006B55F2"/>
    <w:rsid w:val="006B6333"/>
    <w:rsid w:val="006B761D"/>
    <w:rsid w:val="006C298D"/>
    <w:rsid w:val="006C3071"/>
    <w:rsid w:val="006C476F"/>
    <w:rsid w:val="006C4998"/>
    <w:rsid w:val="006C4D27"/>
    <w:rsid w:val="006C5196"/>
    <w:rsid w:val="006C5AD3"/>
    <w:rsid w:val="006C617F"/>
    <w:rsid w:val="006C6A7D"/>
    <w:rsid w:val="006C7EFB"/>
    <w:rsid w:val="006D0DC7"/>
    <w:rsid w:val="006D28EB"/>
    <w:rsid w:val="006D33A1"/>
    <w:rsid w:val="006D49F4"/>
    <w:rsid w:val="006D4E85"/>
    <w:rsid w:val="006D6A17"/>
    <w:rsid w:val="006D6B74"/>
    <w:rsid w:val="006D6D14"/>
    <w:rsid w:val="006D7D43"/>
    <w:rsid w:val="006E07B0"/>
    <w:rsid w:val="006E19AC"/>
    <w:rsid w:val="006E1C7B"/>
    <w:rsid w:val="006E208E"/>
    <w:rsid w:val="006E3180"/>
    <w:rsid w:val="006E33B9"/>
    <w:rsid w:val="006E3F58"/>
    <w:rsid w:val="006E5BB4"/>
    <w:rsid w:val="006E5D6F"/>
    <w:rsid w:val="006E6528"/>
    <w:rsid w:val="006E78D2"/>
    <w:rsid w:val="006E7BDB"/>
    <w:rsid w:val="006F19C6"/>
    <w:rsid w:val="006F1B72"/>
    <w:rsid w:val="006F2F33"/>
    <w:rsid w:val="006F330A"/>
    <w:rsid w:val="006F3A02"/>
    <w:rsid w:val="006F40BA"/>
    <w:rsid w:val="006F4A3C"/>
    <w:rsid w:val="006F4E81"/>
    <w:rsid w:val="006F6256"/>
    <w:rsid w:val="006F720D"/>
    <w:rsid w:val="007009E7"/>
    <w:rsid w:val="00701274"/>
    <w:rsid w:val="00703D8A"/>
    <w:rsid w:val="00704394"/>
    <w:rsid w:val="00704557"/>
    <w:rsid w:val="007049D5"/>
    <w:rsid w:val="00704A79"/>
    <w:rsid w:val="00705766"/>
    <w:rsid w:val="00706D4C"/>
    <w:rsid w:val="007070D5"/>
    <w:rsid w:val="007074D2"/>
    <w:rsid w:val="0070763B"/>
    <w:rsid w:val="007103B7"/>
    <w:rsid w:val="00710AA5"/>
    <w:rsid w:val="0071627B"/>
    <w:rsid w:val="007172D9"/>
    <w:rsid w:val="00717753"/>
    <w:rsid w:val="00720407"/>
    <w:rsid w:val="00720888"/>
    <w:rsid w:val="00720E5E"/>
    <w:rsid w:val="0072138D"/>
    <w:rsid w:val="00721427"/>
    <w:rsid w:val="007244F3"/>
    <w:rsid w:val="00724D80"/>
    <w:rsid w:val="00725DFA"/>
    <w:rsid w:val="00727422"/>
    <w:rsid w:val="0072746D"/>
    <w:rsid w:val="00727760"/>
    <w:rsid w:val="007303AC"/>
    <w:rsid w:val="007306E6"/>
    <w:rsid w:val="00731183"/>
    <w:rsid w:val="007312AA"/>
    <w:rsid w:val="007342AA"/>
    <w:rsid w:val="007344FE"/>
    <w:rsid w:val="00734C1B"/>
    <w:rsid w:val="00735ACF"/>
    <w:rsid w:val="00740B69"/>
    <w:rsid w:val="007420B9"/>
    <w:rsid w:val="007429D2"/>
    <w:rsid w:val="0074324F"/>
    <w:rsid w:val="007448BA"/>
    <w:rsid w:val="00744A74"/>
    <w:rsid w:val="00744B45"/>
    <w:rsid w:val="0074585C"/>
    <w:rsid w:val="00745FFA"/>
    <w:rsid w:val="007460A4"/>
    <w:rsid w:val="0074676E"/>
    <w:rsid w:val="0074708D"/>
    <w:rsid w:val="00750D3B"/>
    <w:rsid w:val="007516F0"/>
    <w:rsid w:val="0075318A"/>
    <w:rsid w:val="00753A99"/>
    <w:rsid w:val="00753F99"/>
    <w:rsid w:val="00754788"/>
    <w:rsid w:val="00754D85"/>
    <w:rsid w:val="007550AB"/>
    <w:rsid w:val="007558FA"/>
    <w:rsid w:val="007562E5"/>
    <w:rsid w:val="00756BBE"/>
    <w:rsid w:val="007603B3"/>
    <w:rsid w:val="007604FB"/>
    <w:rsid w:val="00762430"/>
    <w:rsid w:val="00762A7A"/>
    <w:rsid w:val="00765164"/>
    <w:rsid w:val="007653DA"/>
    <w:rsid w:val="00765714"/>
    <w:rsid w:val="0076614E"/>
    <w:rsid w:val="00767077"/>
    <w:rsid w:val="00767BCD"/>
    <w:rsid w:val="00771400"/>
    <w:rsid w:val="00773028"/>
    <w:rsid w:val="00773725"/>
    <w:rsid w:val="00774418"/>
    <w:rsid w:val="007752CE"/>
    <w:rsid w:val="007756BD"/>
    <w:rsid w:val="00775A82"/>
    <w:rsid w:val="00775D80"/>
    <w:rsid w:val="007767E1"/>
    <w:rsid w:val="00776DA5"/>
    <w:rsid w:val="0077716A"/>
    <w:rsid w:val="00777715"/>
    <w:rsid w:val="00777F58"/>
    <w:rsid w:val="007806C2"/>
    <w:rsid w:val="00780A75"/>
    <w:rsid w:val="00781852"/>
    <w:rsid w:val="00781B11"/>
    <w:rsid w:val="00781C15"/>
    <w:rsid w:val="00781DC0"/>
    <w:rsid w:val="007824B8"/>
    <w:rsid w:val="00784EB7"/>
    <w:rsid w:val="00785A28"/>
    <w:rsid w:val="0079175C"/>
    <w:rsid w:val="0079188E"/>
    <w:rsid w:val="00792832"/>
    <w:rsid w:val="0079305A"/>
    <w:rsid w:val="007931D5"/>
    <w:rsid w:val="00793C39"/>
    <w:rsid w:val="0079418A"/>
    <w:rsid w:val="007952DB"/>
    <w:rsid w:val="007965F3"/>
    <w:rsid w:val="00796B5C"/>
    <w:rsid w:val="007979CE"/>
    <w:rsid w:val="007A1421"/>
    <w:rsid w:val="007A158F"/>
    <w:rsid w:val="007A3EBE"/>
    <w:rsid w:val="007A4E78"/>
    <w:rsid w:val="007A7A23"/>
    <w:rsid w:val="007B0597"/>
    <w:rsid w:val="007B0D99"/>
    <w:rsid w:val="007B1343"/>
    <w:rsid w:val="007B1491"/>
    <w:rsid w:val="007B1BD3"/>
    <w:rsid w:val="007B2349"/>
    <w:rsid w:val="007B258B"/>
    <w:rsid w:val="007B29C4"/>
    <w:rsid w:val="007B2FB1"/>
    <w:rsid w:val="007B36AB"/>
    <w:rsid w:val="007B371B"/>
    <w:rsid w:val="007B4625"/>
    <w:rsid w:val="007B6840"/>
    <w:rsid w:val="007C008A"/>
    <w:rsid w:val="007C0B6B"/>
    <w:rsid w:val="007C0C20"/>
    <w:rsid w:val="007C19EC"/>
    <w:rsid w:val="007C1A37"/>
    <w:rsid w:val="007C2575"/>
    <w:rsid w:val="007C2914"/>
    <w:rsid w:val="007C335C"/>
    <w:rsid w:val="007C3502"/>
    <w:rsid w:val="007C58E2"/>
    <w:rsid w:val="007C76EA"/>
    <w:rsid w:val="007C7944"/>
    <w:rsid w:val="007C7C55"/>
    <w:rsid w:val="007D5920"/>
    <w:rsid w:val="007D644B"/>
    <w:rsid w:val="007D71B5"/>
    <w:rsid w:val="007E03C0"/>
    <w:rsid w:val="007E0BF6"/>
    <w:rsid w:val="007E2034"/>
    <w:rsid w:val="007E2163"/>
    <w:rsid w:val="007E2836"/>
    <w:rsid w:val="007E3575"/>
    <w:rsid w:val="007E568A"/>
    <w:rsid w:val="007E6BC8"/>
    <w:rsid w:val="007E6D6E"/>
    <w:rsid w:val="007E6F4A"/>
    <w:rsid w:val="007E7E45"/>
    <w:rsid w:val="007F0130"/>
    <w:rsid w:val="007F0446"/>
    <w:rsid w:val="007F0D03"/>
    <w:rsid w:val="007F12B3"/>
    <w:rsid w:val="007F208A"/>
    <w:rsid w:val="007F4828"/>
    <w:rsid w:val="007F4FAD"/>
    <w:rsid w:val="007F6F49"/>
    <w:rsid w:val="008005C8"/>
    <w:rsid w:val="008006BE"/>
    <w:rsid w:val="00800FF7"/>
    <w:rsid w:val="00801ACE"/>
    <w:rsid w:val="00801E74"/>
    <w:rsid w:val="00801F1A"/>
    <w:rsid w:val="00802289"/>
    <w:rsid w:val="0080397A"/>
    <w:rsid w:val="00803DD8"/>
    <w:rsid w:val="00807054"/>
    <w:rsid w:val="0080728A"/>
    <w:rsid w:val="00807B49"/>
    <w:rsid w:val="00813DBC"/>
    <w:rsid w:val="00813F7A"/>
    <w:rsid w:val="0081419B"/>
    <w:rsid w:val="00814B6A"/>
    <w:rsid w:val="0081582B"/>
    <w:rsid w:val="00815E64"/>
    <w:rsid w:val="00817795"/>
    <w:rsid w:val="0082175D"/>
    <w:rsid w:val="008218C7"/>
    <w:rsid w:val="00821B53"/>
    <w:rsid w:val="00821F07"/>
    <w:rsid w:val="00821F18"/>
    <w:rsid w:val="00822995"/>
    <w:rsid w:val="00822FC7"/>
    <w:rsid w:val="008236CE"/>
    <w:rsid w:val="00823A1C"/>
    <w:rsid w:val="0082442B"/>
    <w:rsid w:val="00824C19"/>
    <w:rsid w:val="00825CB7"/>
    <w:rsid w:val="00826543"/>
    <w:rsid w:val="00826A88"/>
    <w:rsid w:val="00827A99"/>
    <w:rsid w:val="008304A2"/>
    <w:rsid w:val="0083071B"/>
    <w:rsid w:val="00830919"/>
    <w:rsid w:val="00830EB2"/>
    <w:rsid w:val="00831206"/>
    <w:rsid w:val="00831428"/>
    <w:rsid w:val="008319E1"/>
    <w:rsid w:val="00831EEB"/>
    <w:rsid w:val="00833065"/>
    <w:rsid w:val="00833755"/>
    <w:rsid w:val="00835AA9"/>
    <w:rsid w:val="00835B7A"/>
    <w:rsid w:val="00835CF3"/>
    <w:rsid w:val="00836E45"/>
    <w:rsid w:val="00840635"/>
    <w:rsid w:val="00847C1C"/>
    <w:rsid w:val="00851A5F"/>
    <w:rsid w:val="00851E6C"/>
    <w:rsid w:val="00854130"/>
    <w:rsid w:val="008551D9"/>
    <w:rsid w:val="008554EF"/>
    <w:rsid w:val="00855606"/>
    <w:rsid w:val="00855944"/>
    <w:rsid w:val="00855A9A"/>
    <w:rsid w:val="00855EB8"/>
    <w:rsid w:val="00856189"/>
    <w:rsid w:val="00856A0E"/>
    <w:rsid w:val="00857328"/>
    <w:rsid w:val="00857677"/>
    <w:rsid w:val="008631CE"/>
    <w:rsid w:val="0086415F"/>
    <w:rsid w:val="0086443E"/>
    <w:rsid w:val="00865CD6"/>
    <w:rsid w:val="0086668A"/>
    <w:rsid w:val="00866AFB"/>
    <w:rsid w:val="00866CB0"/>
    <w:rsid w:val="008674CD"/>
    <w:rsid w:val="00870BFD"/>
    <w:rsid w:val="00870C95"/>
    <w:rsid w:val="008712ED"/>
    <w:rsid w:val="00871B0A"/>
    <w:rsid w:val="00871CD1"/>
    <w:rsid w:val="00872FD2"/>
    <w:rsid w:val="00873187"/>
    <w:rsid w:val="00873D35"/>
    <w:rsid w:val="00876869"/>
    <w:rsid w:val="0087692E"/>
    <w:rsid w:val="008824D0"/>
    <w:rsid w:val="0088304A"/>
    <w:rsid w:val="0088311B"/>
    <w:rsid w:val="00886A0C"/>
    <w:rsid w:val="00890F69"/>
    <w:rsid w:val="00892E09"/>
    <w:rsid w:val="00892EEF"/>
    <w:rsid w:val="00893EB2"/>
    <w:rsid w:val="00894143"/>
    <w:rsid w:val="00894F9A"/>
    <w:rsid w:val="008957AC"/>
    <w:rsid w:val="00895961"/>
    <w:rsid w:val="00896953"/>
    <w:rsid w:val="00896BD0"/>
    <w:rsid w:val="008A0569"/>
    <w:rsid w:val="008A05C1"/>
    <w:rsid w:val="008A0AE9"/>
    <w:rsid w:val="008A0B7E"/>
    <w:rsid w:val="008A1B5E"/>
    <w:rsid w:val="008A229D"/>
    <w:rsid w:val="008A25B5"/>
    <w:rsid w:val="008A2AF8"/>
    <w:rsid w:val="008A44C3"/>
    <w:rsid w:val="008A4A4F"/>
    <w:rsid w:val="008A55C1"/>
    <w:rsid w:val="008A5D9C"/>
    <w:rsid w:val="008A65AD"/>
    <w:rsid w:val="008A7625"/>
    <w:rsid w:val="008B0DA0"/>
    <w:rsid w:val="008B235C"/>
    <w:rsid w:val="008B26FD"/>
    <w:rsid w:val="008B2E86"/>
    <w:rsid w:val="008B34B6"/>
    <w:rsid w:val="008B4662"/>
    <w:rsid w:val="008B4865"/>
    <w:rsid w:val="008B4D19"/>
    <w:rsid w:val="008B53ED"/>
    <w:rsid w:val="008B593B"/>
    <w:rsid w:val="008B6A54"/>
    <w:rsid w:val="008B6A8C"/>
    <w:rsid w:val="008C0008"/>
    <w:rsid w:val="008C067A"/>
    <w:rsid w:val="008C0EAA"/>
    <w:rsid w:val="008C127D"/>
    <w:rsid w:val="008C49C7"/>
    <w:rsid w:val="008C4BED"/>
    <w:rsid w:val="008C5867"/>
    <w:rsid w:val="008C5A91"/>
    <w:rsid w:val="008C6707"/>
    <w:rsid w:val="008C6884"/>
    <w:rsid w:val="008D0394"/>
    <w:rsid w:val="008D3CB5"/>
    <w:rsid w:val="008D3DE9"/>
    <w:rsid w:val="008D4701"/>
    <w:rsid w:val="008D4740"/>
    <w:rsid w:val="008D4ED9"/>
    <w:rsid w:val="008D4FEA"/>
    <w:rsid w:val="008D6DAD"/>
    <w:rsid w:val="008D735E"/>
    <w:rsid w:val="008E1456"/>
    <w:rsid w:val="008E1838"/>
    <w:rsid w:val="008E2830"/>
    <w:rsid w:val="008E3008"/>
    <w:rsid w:val="008E3B35"/>
    <w:rsid w:val="008E434F"/>
    <w:rsid w:val="008E4BAC"/>
    <w:rsid w:val="008E59BC"/>
    <w:rsid w:val="008E7B8E"/>
    <w:rsid w:val="008E7ED3"/>
    <w:rsid w:val="008F14B6"/>
    <w:rsid w:val="008F1A50"/>
    <w:rsid w:val="008F31BA"/>
    <w:rsid w:val="008F4CD0"/>
    <w:rsid w:val="008F5D6A"/>
    <w:rsid w:val="008F63D0"/>
    <w:rsid w:val="008F6506"/>
    <w:rsid w:val="008F70C9"/>
    <w:rsid w:val="00900976"/>
    <w:rsid w:val="00900BC3"/>
    <w:rsid w:val="00900EB2"/>
    <w:rsid w:val="00904097"/>
    <w:rsid w:val="009042DF"/>
    <w:rsid w:val="00904D9F"/>
    <w:rsid w:val="0090530A"/>
    <w:rsid w:val="009053F7"/>
    <w:rsid w:val="00905422"/>
    <w:rsid w:val="0090552C"/>
    <w:rsid w:val="009057ED"/>
    <w:rsid w:val="0090746F"/>
    <w:rsid w:val="009079D7"/>
    <w:rsid w:val="00907E14"/>
    <w:rsid w:val="009106E2"/>
    <w:rsid w:val="00912287"/>
    <w:rsid w:val="00913B7E"/>
    <w:rsid w:val="00913D85"/>
    <w:rsid w:val="00914093"/>
    <w:rsid w:val="009140DD"/>
    <w:rsid w:val="00915D20"/>
    <w:rsid w:val="009165D1"/>
    <w:rsid w:val="00916C59"/>
    <w:rsid w:val="00917939"/>
    <w:rsid w:val="009245C0"/>
    <w:rsid w:val="00924A8D"/>
    <w:rsid w:val="009263DD"/>
    <w:rsid w:val="00926FA9"/>
    <w:rsid w:val="00930258"/>
    <w:rsid w:val="0093025A"/>
    <w:rsid w:val="00930459"/>
    <w:rsid w:val="0093048E"/>
    <w:rsid w:val="00930A39"/>
    <w:rsid w:val="00930E0F"/>
    <w:rsid w:val="00932F56"/>
    <w:rsid w:val="009350F0"/>
    <w:rsid w:val="00935FF2"/>
    <w:rsid w:val="009365E6"/>
    <w:rsid w:val="00937806"/>
    <w:rsid w:val="009415BE"/>
    <w:rsid w:val="009419A4"/>
    <w:rsid w:val="00942967"/>
    <w:rsid w:val="00944134"/>
    <w:rsid w:val="009450D2"/>
    <w:rsid w:val="00946210"/>
    <w:rsid w:val="009473A0"/>
    <w:rsid w:val="009477CA"/>
    <w:rsid w:val="00950817"/>
    <w:rsid w:val="0095298F"/>
    <w:rsid w:val="00952AC6"/>
    <w:rsid w:val="00952D32"/>
    <w:rsid w:val="00952FCD"/>
    <w:rsid w:val="009533F2"/>
    <w:rsid w:val="00953E54"/>
    <w:rsid w:val="009540DA"/>
    <w:rsid w:val="0095644B"/>
    <w:rsid w:val="009572F4"/>
    <w:rsid w:val="009578D9"/>
    <w:rsid w:val="00957BA0"/>
    <w:rsid w:val="009607E0"/>
    <w:rsid w:val="00961324"/>
    <w:rsid w:val="00961D7C"/>
    <w:rsid w:val="00961FDE"/>
    <w:rsid w:val="0096202E"/>
    <w:rsid w:val="00962E14"/>
    <w:rsid w:val="0096343D"/>
    <w:rsid w:val="00963733"/>
    <w:rsid w:val="009670CE"/>
    <w:rsid w:val="0096754A"/>
    <w:rsid w:val="00970EA0"/>
    <w:rsid w:val="00971C0B"/>
    <w:rsid w:val="00972D00"/>
    <w:rsid w:val="00972DB3"/>
    <w:rsid w:val="00972F04"/>
    <w:rsid w:val="00973815"/>
    <w:rsid w:val="009743F9"/>
    <w:rsid w:val="00974E6E"/>
    <w:rsid w:val="0097632E"/>
    <w:rsid w:val="0097787B"/>
    <w:rsid w:val="00977BEA"/>
    <w:rsid w:val="00980965"/>
    <w:rsid w:val="00980AC8"/>
    <w:rsid w:val="00980C41"/>
    <w:rsid w:val="009821F1"/>
    <w:rsid w:val="00982BD5"/>
    <w:rsid w:val="0098302F"/>
    <w:rsid w:val="009844BC"/>
    <w:rsid w:val="009869D4"/>
    <w:rsid w:val="0098738C"/>
    <w:rsid w:val="00987498"/>
    <w:rsid w:val="00991538"/>
    <w:rsid w:val="00991729"/>
    <w:rsid w:val="00991B42"/>
    <w:rsid w:val="0099372E"/>
    <w:rsid w:val="00994C96"/>
    <w:rsid w:val="00995104"/>
    <w:rsid w:val="009953F4"/>
    <w:rsid w:val="009954C1"/>
    <w:rsid w:val="009971D4"/>
    <w:rsid w:val="0099721C"/>
    <w:rsid w:val="009A0164"/>
    <w:rsid w:val="009A0464"/>
    <w:rsid w:val="009A0618"/>
    <w:rsid w:val="009A1179"/>
    <w:rsid w:val="009A14B0"/>
    <w:rsid w:val="009A1FB8"/>
    <w:rsid w:val="009A3785"/>
    <w:rsid w:val="009A3E02"/>
    <w:rsid w:val="009A44A5"/>
    <w:rsid w:val="009A6C51"/>
    <w:rsid w:val="009A7428"/>
    <w:rsid w:val="009A74B9"/>
    <w:rsid w:val="009B058D"/>
    <w:rsid w:val="009B11B7"/>
    <w:rsid w:val="009B139F"/>
    <w:rsid w:val="009B2D95"/>
    <w:rsid w:val="009B33FD"/>
    <w:rsid w:val="009B34F7"/>
    <w:rsid w:val="009B3C13"/>
    <w:rsid w:val="009B60B8"/>
    <w:rsid w:val="009B7656"/>
    <w:rsid w:val="009B781E"/>
    <w:rsid w:val="009C0835"/>
    <w:rsid w:val="009C2270"/>
    <w:rsid w:val="009C2959"/>
    <w:rsid w:val="009C35C4"/>
    <w:rsid w:val="009C37D1"/>
    <w:rsid w:val="009C390F"/>
    <w:rsid w:val="009C396D"/>
    <w:rsid w:val="009C403B"/>
    <w:rsid w:val="009C545F"/>
    <w:rsid w:val="009C5BDE"/>
    <w:rsid w:val="009D3564"/>
    <w:rsid w:val="009D450B"/>
    <w:rsid w:val="009D516B"/>
    <w:rsid w:val="009D5174"/>
    <w:rsid w:val="009D57E3"/>
    <w:rsid w:val="009D5C6C"/>
    <w:rsid w:val="009D6C64"/>
    <w:rsid w:val="009D7D5A"/>
    <w:rsid w:val="009E006D"/>
    <w:rsid w:val="009E0A65"/>
    <w:rsid w:val="009E1969"/>
    <w:rsid w:val="009E37BD"/>
    <w:rsid w:val="009E4998"/>
    <w:rsid w:val="009E5122"/>
    <w:rsid w:val="009E53E4"/>
    <w:rsid w:val="009E627C"/>
    <w:rsid w:val="009E6A23"/>
    <w:rsid w:val="009F020B"/>
    <w:rsid w:val="009F0B25"/>
    <w:rsid w:val="009F2923"/>
    <w:rsid w:val="009F2D63"/>
    <w:rsid w:val="009F34DE"/>
    <w:rsid w:val="009F357A"/>
    <w:rsid w:val="009F5683"/>
    <w:rsid w:val="00A03D98"/>
    <w:rsid w:val="00A0456D"/>
    <w:rsid w:val="00A0547A"/>
    <w:rsid w:val="00A05F83"/>
    <w:rsid w:val="00A06129"/>
    <w:rsid w:val="00A063EE"/>
    <w:rsid w:val="00A06DFE"/>
    <w:rsid w:val="00A10341"/>
    <w:rsid w:val="00A10A89"/>
    <w:rsid w:val="00A110C4"/>
    <w:rsid w:val="00A138CF"/>
    <w:rsid w:val="00A13D3F"/>
    <w:rsid w:val="00A14B2B"/>
    <w:rsid w:val="00A161A4"/>
    <w:rsid w:val="00A17957"/>
    <w:rsid w:val="00A17BF6"/>
    <w:rsid w:val="00A20ACB"/>
    <w:rsid w:val="00A217B8"/>
    <w:rsid w:val="00A21E8B"/>
    <w:rsid w:val="00A22C63"/>
    <w:rsid w:val="00A246D2"/>
    <w:rsid w:val="00A247F1"/>
    <w:rsid w:val="00A26B1D"/>
    <w:rsid w:val="00A300B7"/>
    <w:rsid w:val="00A3113C"/>
    <w:rsid w:val="00A321F8"/>
    <w:rsid w:val="00A32258"/>
    <w:rsid w:val="00A33333"/>
    <w:rsid w:val="00A3399F"/>
    <w:rsid w:val="00A33D79"/>
    <w:rsid w:val="00A351B7"/>
    <w:rsid w:val="00A35413"/>
    <w:rsid w:val="00A36562"/>
    <w:rsid w:val="00A36B20"/>
    <w:rsid w:val="00A37554"/>
    <w:rsid w:val="00A37EA4"/>
    <w:rsid w:val="00A40236"/>
    <w:rsid w:val="00A412DE"/>
    <w:rsid w:val="00A41FDC"/>
    <w:rsid w:val="00A42037"/>
    <w:rsid w:val="00A427C5"/>
    <w:rsid w:val="00A43B3E"/>
    <w:rsid w:val="00A50063"/>
    <w:rsid w:val="00A5111F"/>
    <w:rsid w:val="00A5273B"/>
    <w:rsid w:val="00A54327"/>
    <w:rsid w:val="00A54809"/>
    <w:rsid w:val="00A57791"/>
    <w:rsid w:val="00A57AF5"/>
    <w:rsid w:val="00A57F48"/>
    <w:rsid w:val="00A630C2"/>
    <w:rsid w:val="00A632C9"/>
    <w:rsid w:val="00A63747"/>
    <w:rsid w:val="00A651C7"/>
    <w:rsid w:val="00A659E1"/>
    <w:rsid w:val="00A66857"/>
    <w:rsid w:val="00A67401"/>
    <w:rsid w:val="00A70217"/>
    <w:rsid w:val="00A703A6"/>
    <w:rsid w:val="00A712A3"/>
    <w:rsid w:val="00A7281A"/>
    <w:rsid w:val="00A72CD9"/>
    <w:rsid w:val="00A73319"/>
    <w:rsid w:val="00A73344"/>
    <w:rsid w:val="00A75112"/>
    <w:rsid w:val="00A75360"/>
    <w:rsid w:val="00A7568E"/>
    <w:rsid w:val="00A75E72"/>
    <w:rsid w:val="00A75EB5"/>
    <w:rsid w:val="00A75F7A"/>
    <w:rsid w:val="00A80E26"/>
    <w:rsid w:val="00A84373"/>
    <w:rsid w:val="00A8533F"/>
    <w:rsid w:val="00A85445"/>
    <w:rsid w:val="00A900CC"/>
    <w:rsid w:val="00A9095F"/>
    <w:rsid w:val="00A90B2C"/>
    <w:rsid w:val="00A94A1C"/>
    <w:rsid w:val="00A95BEA"/>
    <w:rsid w:val="00A966D5"/>
    <w:rsid w:val="00A977D8"/>
    <w:rsid w:val="00A97EDE"/>
    <w:rsid w:val="00AA234B"/>
    <w:rsid w:val="00AA301A"/>
    <w:rsid w:val="00AA34E3"/>
    <w:rsid w:val="00AA3F38"/>
    <w:rsid w:val="00AA46A5"/>
    <w:rsid w:val="00AA4905"/>
    <w:rsid w:val="00AA5B4E"/>
    <w:rsid w:val="00AA66B7"/>
    <w:rsid w:val="00AA7019"/>
    <w:rsid w:val="00AA75AD"/>
    <w:rsid w:val="00AA7EAA"/>
    <w:rsid w:val="00AB0C15"/>
    <w:rsid w:val="00AB198F"/>
    <w:rsid w:val="00AB2565"/>
    <w:rsid w:val="00AB2614"/>
    <w:rsid w:val="00AB32A9"/>
    <w:rsid w:val="00AB3DD5"/>
    <w:rsid w:val="00AB492E"/>
    <w:rsid w:val="00AB596C"/>
    <w:rsid w:val="00AB7694"/>
    <w:rsid w:val="00AC02AA"/>
    <w:rsid w:val="00AC0A12"/>
    <w:rsid w:val="00AC1195"/>
    <w:rsid w:val="00AC1D94"/>
    <w:rsid w:val="00AC2081"/>
    <w:rsid w:val="00AC27E3"/>
    <w:rsid w:val="00AC44C8"/>
    <w:rsid w:val="00AC4C87"/>
    <w:rsid w:val="00AC7A9D"/>
    <w:rsid w:val="00AD3B70"/>
    <w:rsid w:val="00AD4640"/>
    <w:rsid w:val="00AD491B"/>
    <w:rsid w:val="00AD4B8B"/>
    <w:rsid w:val="00AD55ED"/>
    <w:rsid w:val="00AD5624"/>
    <w:rsid w:val="00AD57D3"/>
    <w:rsid w:val="00AD6475"/>
    <w:rsid w:val="00AD6A6C"/>
    <w:rsid w:val="00AD7BF5"/>
    <w:rsid w:val="00AE0FC7"/>
    <w:rsid w:val="00AE12B0"/>
    <w:rsid w:val="00AE1968"/>
    <w:rsid w:val="00AE20F3"/>
    <w:rsid w:val="00AE23AD"/>
    <w:rsid w:val="00AE3DA5"/>
    <w:rsid w:val="00AE3E18"/>
    <w:rsid w:val="00AE435B"/>
    <w:rsid w:val="00AE58CC"/>
    <w:rsid w:val="00AE67DD"/>
    <w:rsid w:val="00AE6C40"/>
    <w:rsid w:val="00AE7075"/>
    <w:rsid w:val="00AE710A"/>
    <w:rsid w:val="00AE74A3"/>
    <w:rsid w:val="00AF031D"/>
    <w:rsid w:val="00AF148A"/>
    <w:rsid w:val="00AF162A"/>
    <w:rsid w:val="00AF1BFF"/>
    <w:rsid w:val="00AF21E5"/>
    <w:rsid w:val="00AF2BE5"/>
    <w:rsid w:val="00AF3431"/>
    <w:rsid w:val="00AF3EF5"/>
    <w:rsid w:val="00AF4588"/>
    <w:rsid w:val="00AF46A8"/>
    <w:rsid w:val="00AF4BDA"/>
    <w:rsid w:val="00AF66AC"/>
    <w:rsid w:val="00AF756C"/>
    <w:rsid w:val="00B00779"/>
    <w:rsid w:val="00B01239"/>
    <w:rsid w:val="00B01560"/>
    <w:rsid w:val="00B01626"/>
    <w:rsid w:val="00B020E4"/>
    <w:rsid w:val="00B03CB1"/>
    <w:rsid w:val="00B04A9A"/>
    <w:rsid w:val="00B04B26"/>
    <w:rsid w:val="00B055B1"/>
    <w:rsid w:val="00B05DB5"/>
    <w:rsid w:val="00B0660D"/>
    <w:rsid w:val="00B06697"/>
    <w:rsid w:val="00B06912"/>
    <w:rsid w:val="00B074F7"/>
    <w:rsid w:val="00B11442"/>
    <w:rsid w:val="00B11F0E"/>
    <w:rsid w:val="00B13135"/>
    <w:rsid w:val="00B13181"/>
    <w:rsid w:val="00B13F73"/>
    <w:rsid w:val="00B164F2"/>
    <w:rsid w:val="00B176C3"/>
    <w:rsid w:val="00B17CEF"/>
    <w:rsid w:val="00B207C1"/>
    <w:rsid w:val="00B20E03"/>
    <w:rsid w:val="00B21AA8"/>
    <w:rsid w:val="00B22079"/>
    <w:rsid w:val="00B226C0"/>
    <w:rsid w:val="00B23136"/>
    <w:rsid w:val="00B2431D"/>
    <w:rsid w:val="00B246FE"/>
    <w:rsid w:val="00B24D38"/>
    <w:rsid w:val="00B253A1"/>
    <w:rsid w:val="00B262AB"/>
    <w:rsid w:val="00B26568"/>
    <w:rsid w:val="00B2695F"/>
    <w:rsid w:val="00B26CAA"/>
    <w:rsid w:val="00B26E21"/>
    <w:rsid w:val="00B2707A"/>
    <w:rsid w:val="00B3085D"/>
    <w:rsid w:val="00B30FE5"/>
    <w:rsid w:val="00B31D1A"/>
    <w:rsid w:val="00B323C4"/>
    <w:rsid w:val="00B327D0"/>
    <w:rsid w:val="00B335CD"/>
    <w:rsid w:val="00B33C3F"/>
    <w:rsid w:val="00B33CB7"/>
    <w:rsid w:val="00B34DEF"/>
    <w:rsid w:val="00B352FA"/>
    <w:rsid w:val="00B353C5"/>
    <w:rsid w:val="00B36B5C"/>
    <w:rsid w:val="00B36BD5"/>
    <w:rsid w:val="00B36D31"/>
    <w:rsid w:val="00B37150"/>
    <w:rsid w:val="00B40345"/>
    <w:rsid w:val="00B412E6"/>
    <w:rsid w:val="00B41351"/>
    <w:rsid w:val="00B41C7B"/>
    <w:rsid w:val="00B43146"/>
    <w:rsid w:val="00B43A55"/>
    <w:rsid w:val="00B443DB"/>
    <w:rsid w:val="00B44F30"/>
    <w:rsid w:val="00B45101"/>
    <w:rsid w:val="00B45BC6"/>
    <w:rsid w:val="00B46969"/>
    <w:rsid w:val="00B46FD3"/>
    <w:rsid w:val="00B470C2"/>
    <w:rsid w:val="00B47A1D"/>
    <w:rsid w:val="00B47BFB"/>
    <w:rsid w:val="00B505D0"/>
    <w:rsid w:val="00B50C40"/>
    <w:rsid w:val="00B51295"/>
    <w:rsid w:val="00B5228E"/>
    <w:rsid w:val="00B52763"/>
    <w:rsid w:val="00B52FD7"/>
    <w:rsid w:val="00B5324C"/>
    <w:rsid w:val="00B541D1"/>
    <w:rsid w:val="00B60C01"/>
    <w:rsid w:val="00B617CD"/>
    <w:rsid w:val="00B635AC"/>
    <w:rsid w:val="00B64FE3"/>
    <w:rsid w:val="00B65D4F"/>
    <w:rsid w:val="00B65EC8"/>
    <w:rsid w:val="00B6678C"/>
    <w:rsid w:val="00B66FC9"/>
    <w:rsid w:val="00B67361"/>
    <w:rsid w:val="00B70CCF"/>
    <w:rsid w:val="00B70DB5"/>
    <w:rsid w:val="00B717A7"/>
    <w:rsid w:val="00B722B4"/>
    <w:rsid w:val="00B724B9"/>
    <w:rsid w:val="00B73247"/>
    <w:rsid w:val="00B73AAE"/>
    <w:rsid w:val="00B752E6"/>
    <w:rsid w:val="00B75593"/>
    <w:rsid w:val="00B75BBA"/>
    <w:rsid w:val="00B75EA8"/>
    <w:rsid w:val="00B76628"/>
    <w:rsid w:val="00B76AF5"/>
    <w:rsid w:val="00B77022"/>
    <w:rsid w:val="00B772B7"/>
    <w:rsid w:val="00B7738D"/>
    <w:rsid w:val="00B774D6"/>
    <w:rsid w:val="00B805E0"/>
    <w:rsid w:val="00B80722"/>
    <w:rsid w:val="00B8235B"/>
    <w:rsid w:val="00B83F73"/>
    <w:rsid w:val="00B86AB9"/>
    <w:rsid w:val="00B873EA"/>
    <w:rsid w:val="00B874F4"/>
    <w:rsid w:val="00B903D5"/>
    <w:rsid w:val="00B90609"/>
    <w:rsid w:val="00B91C1D"/>
    <w:rsid w:val="00B91EC8"/>
    <w:rsid w:val="00B9246A"/>
    <w:rsid w:val="00B93A18"/>
    <w:rsid w:val="00B93A2C"/>
    <w:rsid w:val="00B93E0F"/>
    <w:rsid w:val="00B953F2"/>
    <w:rsid w:val="00B955FF"/>
    <w:rsid w:val="00B9560F"/>
    <w:rsid w:val="00B96294"/>
    <w:rsid w:val="00B962CB"/>
    <w:rsid w:val="00B96C8C"/>
    <w:rsid w:val="00BA02FA"/>
    <w:rsid w:val="00BA0B83"/>
    <w:rsid w:val="00BA19B4"/>
    <w:rsid w:val="00BA25F4"/>
    <w:rsid w:val="00BA2D8D"/>
    <w:rsid w:val="00BA4C0D"/>
    <w:rsid w:val="00BA721B"/>
    <w:rsid w:val="00BA7DF6"/>
    <w:rsid w:val="00BB0C8C"/>
    <w:rsid w:val="00BB126E"/>
    <w:rsid w:val="00BB1716"/>
    <w:rsid w:val="00BB303C"/>
    <w:rsid w:val="00BB4A7A"/>
    <w:rsid w:val="00BB50F4"/>
    <w:rsid w:val="00BB55E4"/>
    <w:rsid w:val="00BB5A4F"/>
    <w:rsid w:val="00BB5CDB"/>
    <w:rsid w:val="00BB6CB3"/>
    <w:rsid w:val="00BB6EE3"/>
    <w:rsid w:val="00BB6F20"/>
    <w:rsid w:val="00BB76E5"/>
    <w:rsid w:val="00BB7D1B"/>
    <w:rsid w:val="00BC0047"/>
    <w:rsid w:val="00BC0149"/>
    <w:rsid w:val="00BC02AF"/>
    <w:rsid w:val="00BC0499"/>
    <w:rsid w:val="00BC0AC7"/>
    <w:rsid w:val="00BC0B52"/>
    <w:rsid w:val="00BC1CA4"/>
    <w:rsid w:val="00BC266F"/>
    <w:rsid w:val="00BC331E"/>
    <w:rsid w:val="00BC479C"/>
    <w:rsid w:val="00BC5922"/>
    <w:rsid w:val="00BD0E77"/>
    <w:rsid w:val="00BD7003"/>
    <w:rsid w:val="00BE1F1B"/>
    <w:rsid w:val="00BE29A5"/>
    <w:rsid w:val="00BE316D"/>
    <w:rsid w:val="00BE3ACB"/>
    <w:rsid w:val="00BE430E"/>
    <w:rsid w:val="00BE48D2"/>
    <w:rsid w:val="00BE4E5D"/>
    <w:rsid w:val="00BE56DA"/>
    <w:rsid w:val="00BE5C9D"/>
    <w:rsid w:val="00BE7121"/>
    <w:rsid w:val="00BE73C5"/>
    <w:rsid w:val="00BE77B1"/>
    <w:rsid w:val="00BE7C55"/>
    <w:rsid w:val="00BF2BE2"/>
    <w:rsid w:val="00BF4BA7"/>
    <w:rsid w:val="00BF4F23"/>
    <w:rsid w:val="00BF67EE"/>
    <w:rsid w:val="00BF6F8B"/>
    <w:rsid w:val="00C00292"/>
    <w:rsid w:val="00C0057D"/>
    <w:rsid w:val="00C00757"/>
    <w:rsid w:val="00C0113F"/>
    <w:rsid w:val="00C029A4"/>
    <w:rsid w:val="00C04DCF"/>
    <w:rsid w:val="00C04EB9"/>
    <w:rsid w:val="00C04EF1"/>
    <w:rsid w:val="00C04F0F"/>
    <w:rsid w:val="00C04F21"/>
    <w:rsid w:val="00C04FF3"/>
    <w:rsid w:val="00C050A4"/>
    <w:rsid w:val="00C059CB"/>
    <w:rsid w:val="00C06177"/>
    <w:rsid w:val="00C075EA"/>
    <w:rsid w:val="00C10DF3"/>
    <w:rsid w:val="00C111C8"/>
    <w:rsid w:val="00C116D0"/>
    <w:rsid w:val="00C125DF"/>
    <w:rsid w:val="00C132F7"/>
    <w:rsid w:val="00C138A6"/>
    <w:rsid w:val="00C13AD7"/>
    <w:rsid w:val="00C14971"/>
    <w:rsid w:val="00C152DD"/>
    <w:rsid w:val="00C158DA"/>
    <w:rsid w:val="00C16365"/>
    <w:rsid w:val="00C20525"/>
    <w:rsid w:val="00C23990"/>
    <w:rsid w:val="00C23D94"/>
    <w:rsid w:val="00C24F79"/>
    <w:rsid w:val="00C25DDA"/>
    <w:rsid w:val="00C25EC1"/>
    <w:rsid w:val="00C262EC"/>
    <w:rsid w:val="00C31359"/>
    <w:rsid w:val="00C32572"/>
    <w:rsid w:val="00C32A8B"/>
    <w:rsid w:val="00C33088"/>
    <w:rsid w:val="00C33687"/>
    <w:rsid w:val="00C3397E"/>
    <w:rsid w:val="00C34C43"/>
    <w:rsid w:val="00C35B7A"/>
    <w:rsid w:val="00C36B7E"/>
    <w:rsid w:val="00C37E72"/>
    <w:rsid w:val="00C41B42"/>
    <w:rsid w:val="00C41BEB"/>
    <w:rsid w:val="00C42314"/>
    <w:rsid w:val="00C43568"/>
    <w:rsid w:val="00C438D3"/>
    <w:rsid w:val="00C440F2"/>
    <w:rsid w:val="00C44B35"/>
    <w:rsid w:val="00C45768"/>
    <w:rsid w:val="00C45ED3"/>
    <w:rsid w:val="00C4632C"/>
    <w:rsid w:val="00C46B46"/>
    <w:rsid w:val="00C472A3"/>
    <w:rsid w:val="00C47B1D"/>
    <w:rsid w:val="00C50A26"/>
    <w:rsid w:val="00C50C6C"/>
    <w:rsid w:val="00C514BB"/>
    <w:rsid w:val="00C51B2F"/>
    <w:rsid w:val="00C52A86"/>
    <w:rsid w:val="00C54581"/>
    <w:rsid w:val="00C55114"/>
    <w:rsid w:val="00C55410"/>
    <w:rsid w:val="00C55BDD"/>
    <w:rsid w:val="00C574DA"/>
    <w:rsid w:val="00C61AC6"/>
    <w:rsid w:val="00C61D77"/>
    <w:rsid w:val="00C61EE6"/>
    <w:rsid w:val="00C6343E"/>
    <w:rsid w:val="00C64722"/>
    <w:rsid w:val="00C64C98"/>
    <w:rsid w:val="00C6765D"/>
    <w:rsid w:val="00C702C7"/>
    <w:rsid w:val="00C708B8"/>
    <w:rsid w:val="00C70EEE"/>
    <w:rsid w:val="00C70F90"/>
    <w:rsid w:val="00C71193"/>
    <w:rsid w:val="00C71813"/>
    <w:rsid w:val="00C71B6A"/>
    <w:rsid w:val="00C73242"/>
    <w:rsid w:val="00C7429C"/>
    <w:rsid w:val="00C757C3"/>
    <w:rsid w:val="00C75ACF"/>
    <w:rsid w:val="00C761BD"/>
    <w:rsid w:val="00C762EB"/>
    <w:rsid w:val="00C7670A"/>
    <w:rsid w:val="00C76A4D"/>
    <w:rsid w:val="00C8236B"/>
    <w:rsid w:val="00C8319E"/>
    <w:rsid w:val="00C85125"/>
    <w:rsid w:val="00C8521E"/>
    <w:rsid w:val="00C858D0"/>
    <w:rsid w:val="00C8703B"/>
    <w:rsid w:val="00C870C2"/>
    <w:rsid w:val="00C903E7"/>
    <w:rsid w:val="00C90DB7"/>
    <w:rsid w:val="00C90EF7"/>
    <w:rsid w:val="00C915A7"/>
    <w:rsid w:val="00C91A65"/>
    <w:rsid w:val="00C9313D"/>
    <w:rsid w:val="00C93168"/>
    <w:rsid w:val="00C94181"/>
    <w:rsid w:val="00C943CB"/>
    <w:rsid w:val="00C9462E"/>
    <w:rsid w:val="00C9533A"/>
    <w:rsid w:val="00C9625C"/>
    <w:rsid w:val="00C96ECF"/>
    <w:rsid w:val="00CA039E"/>
    <w:rsid w:val="00CA12ED"/>
    <w:rsid w:val="00CA1855"/>
    <w:rsid w:val="00CA18E3"/>
    <w:rsid w:val="00CA2FF4"/>
    <w:rsid w:val="00CA308C"/>
    <w:rsid w:val="00CA39FC"/>
    <w:rsid w:val="00CA3C3C"/>
    <w:rsid w:val="00CA4144"/>
    <w:rsid w:val="00CA4E63"/>
    <w:rsid w:val="00CA52E1"/>
    <w:rsid w:val="00CA569F"/>
    <w:rsid w:val="00CA5B05"/>
    <w:rsid w:val="00CA6596"/>
    <w:rsid w:val="00CA7A30"/>
    <w:rsid w:val="00CB0DA1"/>
    <w:rsid w:val="00CB0DA5"/>
    <w:rsid w:val="00CB13FA"/>
    <w:rsid w:val="00CB19BB"/>
    <w:rsid w:val="00CB1A35"/>
    <w:rsid w:val="00CB1AE8"/>
    <w:rsid w:val="00CB22EB"/>
    <w:rsid w:val="00CB6C87"/>
    <w:rsid w:val="00CB7A46"/>
    <w:rsid w:val="00CC11C2"/>
    <w:rsid w:val="00CC2A1A"/>
    <w:rsid w:val="00CC2D6E"/>
    <w:rsid w:val="00CC40BC"/>
    <w:rsid w:val="00CC5E8F"/>
    <w:rsid w:val="00CC6D39"/>
    <w:rsid w:val="00CC73BF"/>
    <w:rsid w:val="00CC7987"/>
    <w:rsid w:val="00CD0FB2"/>
    <w:rsid w:val="00CD1D86"/>
    <w:rsid w:val="00CD25A2"/>
    <w:rsid w:val="00CD32C4"/>
    <w:rsid w:val="00CD551B"/>
    <w:rsid w:val="00CD5842"/>
    <w:rsid w:val="00CD5BE0"/>
    <w:rsid w:val="00CD5D52"/>
    <w:rsid w:val="00CD628E"/>
    <w:rsid w:val="00CD6495"/>
    <w:rsid w:val="00CD7922"/>
    <w:rsid w:val="00CD7C06"/>
    <w:rsid w:val="00CE1D9F"/>
    <w:rsid w:val="00CE1F0B"/>
    <w:rsid w:val="00CE23DD"/>
    <w:rsid w:val="00CE31C3"/>
    <w:rsid w:val="00CE32E3"/>
    <w:rsid w:val="00CE3BEB"/>
    <w:rsid w:val="00CE4719"/>
    <w:rsid w:val="00CE5896"/>
    <w:rsid w:val="00CE5F81"/>
    <w:rsid w:val="00CE740D"/>
    <w:rsid w:val="00CE757B"/>
    <w:rsid w:val="00CE77B8"/>
    <w:rsid w:val="00CE7BF1"/>
    <w:rsid w:val="00CF0470"/>
    <w:rsid w:val="00CF0AB1"/>
    <w:rsid w:val="00CF16A8"/>
    <w:rsid w:val="00CF268E"/>
    <w:rsid w:val="00CF3CA4"/>
    <w:rsid w:val="00CF45FF"/>
    <w:rsid w:val="00CF4DC2"/>
    <w:rsid w:val="00CF4F79"/>
    <w:rsid w:val="00CF546E"/>
    <w:rsid w:val="00CF7F7F"/>
    <w:rsid w:val="00D0023B"/>
    <w:rsid w:val="00D00381"/>
    <w:rsid w:val="00D00714"/>
    <w:rsid w:val="00D00838"/>
    <w:rsid w:val="00D00B5C"/>
    <w:rsid w:val="00D01239"/>
    <w:rsid w:val="00D03F10"/>
    <w:rsid w:val="00D046EC"/>
    <w:rsid w:val="00D05B7D"/>
    <w:rsid w:val="00D05DD6"/>
    <w:rsid w:val="00D113AB"/>
    <w:rsid w:val="00D11946"/>
    <w:rsid w:val="00D12E64"/>
    <w:rsid w:val="00D13250"/>
    <w:rsid w:val="00D147E7"/>
    <w:rsid w:val="00D155DC"/>
    <w:rsid w:val="00D15662"/>
    <w:rsid w:val="00D15751"/>
    <w:rsid w:val="00D17028"/>
    <w:rsid w:val="00D20D76"/>
    <w:rsid w:val="00D21527"/>
    <w:rsid w:val="00D21B36"/>
    <w:rsid w:val="00D22041"/>
    <w:rsid w:val="00D2303A"/>
    <w:rsid w:val="00D23440"/>
    <w:rsid w:val="00D236E8"/>
    <w:rsid w:val="00D24CF3"/>
    <w:rsid w:val="00D24DE6"/>
    <w:rsid w:val="00D26F1C"/>
    <w:rsid w:val="00D27904"/>
    <w:rsid w:val="00D2790B"/>
    <w:rsid w:val="00D27B73"/>
    <w:rsid w:val="00D313C8"/>
    <w:rsid w:val="00D329DF"/>
    <w:rsid w:val="00D32ADA"/>
    <w:rsid w:val="00D33A2B"/>
    <w:rsid w:val="00D33CBA"/>
    <w:rsid w:val="00D355BB"/>
    <w:rsid w:val="00D35C72"/>
    <w:rsid w:val="00D3671D"/>
    <w:rsid w:val="00D36CF3"/>
    <w:rsid w:val="00D36DBD"/>
    <w:rsid w:val="00D36E73"/>
    <w:rsid w:val="00D4023A"/>
    <w:rsid w:val="00D40368"/>
    <w:rsid w:val="00D42329"/>
    <w:rsid w:val="00D4280C"/>
    <w:rsid w:val="00D42E58"/>
    <w:rsid w:val="00D43842"/>
    <w:rsid w:val="00D46259"/>
    <w:rsid w:val="00D46574"/>
    <w:rsid w:val="00D50163"/>
    <w:rsid w:val="00D50357"/>
    <w:rsid w:val="00D50AF0"/>
    <w:rsid w:val="00D51B9C"/>
    <w:rsid w:val="00D51CBB"/>
    <w:rsid w:val="00D5297D"/>
    <w:rsid w:val="00D52A6A"/>
    <w:rsid w:val="00D52ED3"/>
    <w:rsid w:val="00D52F5D"/>
    <w:rsid w:val="00D568C9"/>
    <w:rsid w:val="00D61A78"/>
    <w:rsid w:val="00D61DFC"/>
    <w:rsid w:val="00D6202A"/>
    <w:rsid w:val="00D628E2"/>
    <w:rsid w:val="00D6318D"/>
    <w:rsid w:val="00D636F2"/>
    <w:rsid w:val="00D6373E"/>
    <w:rsid w:val="00D63E5E"/>
    <w:rsid w:val="00D6499F"/>
    <w:rsid w:val="00D64AC2"/>
    <w:rsid w:val="00D65250"/>
    <w:rsid w:val="00D659BE"/>
    <w:rsid w:val="00D65AE7"/>
    <w:rsid w:val="00D70242"/>
    <w:rsid w:val="00D70BD8"/>
    <w:rsid w:val="00D721CF"/>
    <w:rsid w:val="00D737E5"/>
    <w:rsid w:val="00D73DDA"/>
    <w:rsid w:val="00D74BC2"/>
    <w:rsid w:val="00D754D6"/>
    <w:rsid w:val="00D768FD"/>
    <w:rsid w:val="00D772A3"/>
    <w:rsid w:val="00D7732D"/>
    <w:rsid w:val="00D77DBC"/>
    <w:rsid w:val="00D80ACC"/>
    <w:rsid w:val="00D810EC"/>
    <w:rsid w:val="00D814CA"/>
    <w:rsid w:val="00D815D0"/>
    <w:rsid w:val="00D81CAD"/>
    <w:rsid w:val="00D830C3"/>
    <w:rsid w:val="00D8439B"/>
    <w:rsid w:val="00D84971"/>
    <w:rsid w:val="00D84A40"/>
    <w:rsid w:val="00D85B20"/>
    <w:rsid w:val="00D8660A"/>
    <w:rsid w:val="00D8742D"/>
    <w:rsid w:val="00D91A8E"/>
    <w:rsid w:val="00D93197"/>
    <w:rsid w:val="00D958EB"/>
    <w:rsid w:val="00D962E1"/>
    <w:rsid w:val="00D965E3"/>
    <w:rsid w:val="00D969C0"/>
    <w:rsid w:val="00DA1962"/>
    <w:rsid w:val="00DA2416"/>
    <w:rsid w:val="00DA3192"/>
    <w:rsid w:val="00DA35C6"/>
    <w:rsid w:val="00DA3A74"/>
    <w:rsid w:val="00DA3D65"/>
    <w:rsid w:val="00DA47DA"/>
    <w:rsid w:val="00DA5380"/>
    <w:rsid w:val="00DA59B9"/>
    <w:rsid w:val="00DB0A1F"/>
    <w:rsid w:val="00DB0A6A"/>
    <w:rsid w:val="00DB0CB1"/>
    <w:rsid w:val="00DB0F87"/>
    <w:rsid w:val="00DB19F4"/>
    <w:rsid w:val="00DB1A74"/>
    <w:rsid w:val="00DB27AC"/>
    <w:rsid w:val="00DB3040"/>
    <w:rsid w:val="00DB48ED"/>
    <w:rsid w:val="00DB590F"/>
    <w:rsid w:val="00DB5D79"/>
    <w:rsid w:val="00DB70DB"/>
    <w:rsid w:val="00DB7AFF"/>
    <w:rsid w:val="00DC00C2"/>
    <w:rsid w:val="00DC1D09"/>
    <w:rsid w:val="00DC23E8"/>
    <w:rsid w:val="00DC3BB9"/>
    <w:rsid w:val="00DC4D91"/>
    <w:rsid w:val="00DC5FA1"/>
    <w:rsid w:val="00DC65D0"/>
    <w:rsid w:val="00DC79C1"/>
    <w:rsid w:val="00DC7B68"/>
    <w:rsid w:val="00DD1CD5"/>
    <w:rsid w:val="00DD25FA"/>
    <w:rsid w:val="00DD33CC"/>
    <w:rsid w:val="00DD5A1B"/>
    <w:rsid w:val="00DD614E"/>
    <w:rsid w:val="00DD6391"/>
    <w:rsid w:val="00DD698A"/>
    <w:rsid w:val="00DD6CA4"/>
    <w:rsid w:val="00DD715C"/>
    <w:rsid w:val="00DD747A"/>
    <w:rsid w:val="00DE054B"/>
    <w:rsid w:val="00DE1487"/>
    <w:rsid w:val="00DE18BC"/>
    <w:rsid w:val="00DE211E"/>
    <w:rsid w:val="00DE3DCE"/>
    <w:rsid w:val="00DE44F1"/>
    <w:rsid w:val="00DE5089"/>
    <w:rsid w:val="00DE5E20"/>
    <w:rsid w:val="00DE6783"/>
    <w:rsid w:val="00DF19B9"/>
    <w:rsid w:val="00DF357F"/>
    <w:rsid w:val="00DF3C32"/>
    <w:rsid w:val="00DF4B62"/>
    <w:rsid w:val="00E01359"/>
    <w:rsid w:val="00E019AA"/>
    <w:rsid w:val="00E02513"/>
    <w:rsid w:val="00E04C09"/>
    <w:rsid w:val="00E0516B"/>
    <w:rsid w:val="00E0517E"/>
    <w:rsid w:val="00E07FBB"/>
    <w:rsid w:val="00E10AE1"/>
    <w:rsid w:val="00E12D4A"/>
    <w:rsid w:val="00E13062"/>
    <w:rsid w:val="00E1397C"/>
    <w:rsid w:val="00E13AB7"/>
    <w:rsid w:val="00E14343"/>
    <w:rsid w:val="00E15A75"/>
    <w:rsid w:val="00E15B01"/>
    <w:rsid w:val="00E15DEF"/>
    <w:rsid w:val="00E15E9E"/>
    <w:rsid w:val="00E204F8"/>
    <w:rsid w:val="00E2072E"/>
    <w:rsid w:val="00E20D82"/>
    <w:rsid w:val="00E21AAD"/>
    <w:rsid w:val="00E21BFC"/>
    <w:rsid w:val="00E21EF2"/>
    <w:rsid w:val="00E2216C"/>
    <w:rsid w:val="00E22A5E"/>
    <w:rsid w:val="00E22C5D"/>
    <w:rsid w:val="00E24025"/>
    <w:rsid w:val="00E251C6"/>
    <w:rsid w:val="00E26113"/>
    <w:rsid w:val="00E266A4"/>
    <w:rsid w:val="00E26B4E"/>
    <w:rsid w:val="00E31411"/>
    <w:rsid w:val="00E3191D"/>
    <w:rsid w:val="00E34483"/>
    <w:rsid w:val="00E34E6C"/>
    <w:rsid w:val="00E35306"/>
    <w:rsid w:val="00E35847"/>
    <w:rsid w:val="00E36969"/>
    <w:rsid w:val="00E36C7A"/>
    <w:rsid w:val="00E37D54"/>
    <w:rsid w:val="00E41A47"/>
    <w:rsid w:val="00E41C6F"/>
    <w:rsid w:val="00E4246D"/>
    <w:rsid w:val="00E4362E"/>
    <w:rsid w:val="00E43A15"/>
    <w:rsid w:val="00E4521D"/>
    <w:rsid w:val="00E45340"/>
    <w:rsid w:val="00E45D51"/>
    <w:rsid w:val="00E46958"/>
    <w:rsid w:val="00E4796E"/>
    <w:rsid w:val="00E47D68"/>
    <w:rsid w:val="00E5127B"/>
    <w:rsid w:val="00E51605"/>
    <w:rsid w:val="00E5194F"/>
    <w:rsid w:val="00E5391B"/>
    <w:rsid w:val="00E5438F"/>
    <w:rsid w:val="00E5444C"/>
    <w:rsid w:val="00E54BEF"/>
    <w:rsid w:val="00E5565B"/>
    <w:rsid w:val="00E56993"/>
    <w:rsid w:val="00E56D61"/>
    <w:rsid w:val="00E56F4A"/>
    <w:rsid w:val="00E62334"/>
    <w:rsid w:val="00E62CB0"/>
    <w:rsid w:val="00E64717"/>
    <w:rsid w:val="00E660AB"/>
    <w:rsid w:val="00E668A4"/>
    <w:rsid w:val="00E66FFE"/>
    <w:rsid w:val="00E70820"/>
    <w:rsid w:val="00E70C36"/>
    <w:rsid w:val="00E71ADB"/>
    <w:rsid w:val="00E737DA"/>
    <w:rsid w:val="00E7592F"/>
    <w:rsid w:val="00E75D60"/>
    <w:rsid w:val="00E7797E"/>
    <w:rsid w:val="00E80724"/>
    <w:rsid w:val="00E817A9"/>
    <w:rsid w:val="00E820D7"/>
    <w:rsid w:val="00E82531"/>
    <w:rsid w:val="00E82807"/>
    <w:rsid w:val="00E82BA2"/>
    <w:rsid w:val="00E82C6C"/>
    <w:rsid w:val="00E83285"/>
    <w:rsid w:val="00E839AF"/>
    <w:rsid w:val="00E863E6"/>
    <w:rsid w:val="00E865FD"/>
    <w:rsid w:val="00E86D89"/>
    <w:rsid w:val="00E87432"/>
    <w:rsid w:val="00E920AF"/>
    <w:rsid w:val="00E927B1"/>
    <w:rsid w:val="00E92ADD"/>
    <w:rsid w:val="00E92EB7"/>
    <w:rsid w:val="00E93413"/>
    <w:rsid w:val="00E936A9"/>
    <w:rsid w:val="00E943B8"/>
    <w:rsid w:val="00E94A82"/>
    <w:rsid w:val="00E94C20"/>
    <w:rsid w:val="00E96872"/>
    <w:rsid w:val="00E97A70"/>
    <w:rsid w:val="00EA0E4D"/>
    <w:rsid w:val="00EA2DDE"/>
    <w:rsid w:val="00EA6C5F"/>
    <w:rsid w:val="00EA7F4D"/>
    <w:rsid w:val="00EB209E"/>
    <w:rsid w:val="00EB220D"/>
    <w:rsid w:val="00EB3098"/>
    <w:rsid w:val="00EB412B"/>
    <w:rsid w:val="00EB55F1"/>
    <w:rsid w:val="00EB5641"/>
    <w:rsid w:val="00EB5CD1"/>
    <w:rsid w:val="00EB6582"/>
    <w:rsid w:val="00EB76C7"/>
    <w:rsid w:val="00EC19B8"/>
    <w:rsid w:val="00EC2AE2"/>
    <w:rsid w:val="00EC2F32"/>
    <w:rsid w:val="00EC34CD"/>
    <w:rsid w:val="00EC37F1"/>
    <w:rsid w:val="00EC4086"/>
    <w:rsid w:val="00EC6CC9"/>
    <w:rsid w:val="00ED0666"/>
    <w:rsid w:val="00ED1FA9"/>
    <w:rsid w:val="00ED215C"/>
    <w:rsid w:val="00ED2406"/>
    <w:rsid w:val="00ED296A"/>
    <w:rsid w:val="00ED3D15"/>
    <w:rsid w:val="00ED5B32"/>
    <w:rsid w:val="00ED5DBC"/>
    <w:rsid w:val="00ED71AD"/>
    <w:rsid w:val="00EE0960"/>
    <w:rsid w:val="00EE1501"/>
    <w:rsid w:val="00EE16D4"/>
    <w:rsid w:val="00EE184B"/>
    <w:rsid w:val="00EE2C87"/>
    <w:rsid w:val="00EE363D"/>
    <w:rsid w:val="00EE41DA"/>
    <w:rsid w:val="00EE5F1C"/>
    <w:rsid w:val="00EE61A2"/>
    <w:rsid w:val="00EE73B1"/>
    <w:rsid w:val="00EF0925"/>
    <w:rsid w:val="00EF10A3"/>
    <w:rsid w:val="00EF2BD4"/>
    <w:rsid w:val="00EF375B"/>
    <w:rsid w:val="00EF3B56"/>
    <w:rsid w:val="00EF4086"/>
    <w:rsid w:val="00EF6F12"/>
    <w:rsid w:val="00F0068B"/>
    <w:rsid w:val="00F02633"/>
    <w:rsid w:val="00F02BE5"/>
    <w:rsid w:val="00F02FDB"/>
    <w:rsid w:val="00F045B9"/>
    <w:rsid w:val="00F04613"/>
    <w:rsid w:val="00F050A9"/>
    <w:rsid w:val="00F05DE6"/>
    <w:rsid w:val="00F07731"/>
    <w:rsid w:val="00F078BF"/>
    <w:rsid w:val="00F1000D"/>
    <w:rsid w:val="00F10BF9"/>
    <w:rsid w:val="00F10C07"/>
    <w:rsid w:val="00F11BAF"/>
    <w:rsid w:val="00F12448"/>
    <w:rsid w:val="00F13704"/>
    <w:rsid w:val="00F13C4F"/>
    <w:rsid w:val="00F13F22"/>
    <w:rsid w:val="00F1518C"/>
    <w:rsid w:val="00F1598E"/>
    <w:rsid w:val="00F15F5C"/>
    <w:rsid w:val="00F1629A"/>
    <w:rsid w:val="00F171F1"/>
    <w:rsid w:val="00F1757F"/>
    <w:rsid w:val="00F2223E"/>
    <w:rsid w:val="00F23266"/>
    <w:rsid w:val="00F235EE"/>
    <w:rsid w:val="00F23FFB"/>
    <w:rsid w:val="00F2425B"/>
    <w:rsid w:val="00F26B51"/>
    <w:rsid w:val="00F271EF"/>
    <w:rsid w:val="00F27AB6"/>
    <w:rsid w:val="00F27E7E"/>
    <w:rsid w:val="00F3081C"/>
    <w:rsid w:val="00F31DE3"/>
    <w:rsid w:val="00F32697"/>
    <w:rsid w:val="00F33135"/>
    <w:rsid w:val="00F355AD"/>
    <w:rsid w:val="00F36BE1"/>
    <w:rsid w:val="00F409AA"/>
    <w:rsid w:val="00F40DF8"/>
    <w:rsid w:val="00F40F27"/>
    <w:rsid w:val="00F41B81"/>
    <w:rsid w:val="00F4238F"/>
    <w:rsid w:val="00F4239E"/>
    <w:rsid w:val="00F424A8"/>
    <w:rsid w:val="00F43E60"/>
    <w:rsid w:val="00F44868"/>
    <w:rsid w:val="00F448EC"/>
    <w:rsid w:val="00F4642F"/>
    <w:rsid w:val="00F473E0"/>
    <w:rsid w:val="00F47513"/>
    <w:rsid w:val="00F479E5"/>
    <w:rsid w:val="00F506EF"/>
    <w:rsid w:val="00F50C4B"/>
    <w:rsid w:val="00F50F8F"/>
    <w:rsid w:val="00F511CD"/>
    <w:rsid w:val="00F5140D"/>
    <w:rsid w:val="00F51AB0"/>
    <w:rsid w:val="00F53F43"/>
    <w:rsid w:val="00F54E7D"/>
    <w:rsid w:val="00F561D9"/>
    <w:rsid w:val="00F565A3"/>
    <w:rsid w:val="00F57263"/>
    <w:rsid w:val="00F60388"/>
    <w:rsid w:val="00F60409"/>
    <w:rsid w:val="00F63E2C"/>
    <w:rsid w:val="00F64334"/>
    <w:rsid w:val="00F650C6"/>
    <w:rsid w:val="00F66487"/>
    <w:rsid w:val="00F67B18"/>
    <w:rsid w:val="00F717C5"/>
    <w:rsid w:val="00F724D8"/>
    <w:rsid w:val="00F73191"/>
    <w:rsid w:val="00F73378"/>
    <w:rsid w:val="00F73872"/>
    <w:rsid w:val="00F7435C"/>
    <w:rsid w:val="00F7452C"/>
    <w:rsid w:val="00F74F86"/>
    <w:rsid w:val="00F75140"/>
    <w:rsid w:val="00F7596E"/>
    <w:rsid w:val="00F75FF0"/>
    <w:rsid w:val="00F76C31"/>
    <w:rsid w:val="00F80070"/>
    <w:rsid w:val="00F80F19"/>
    <w:rsid w:val="00F8220F"/>
    <w:rsid w:val="00F834D8"/>
    <w:rsid w:val="00F84483"/>
    <w:rsid w:val="00F84C36"/>
    <w:rsid w:val="00F868B1"/>
    <w:rsid w:val="00F9119D"/>
    <w:rsid w:val="00F917C6"/>
    <w:rsid w:val="00F918F4"/>
    <w:rsid w:val="00F93029"/>
    <w:rsid w:val="00F94F3B"/>
    <w:rsid w:val="00F96211"/>
    <w:rsid w:val="00F96BB4"/>
    <w:rsid w:val="00F973D7"/>
    <w:rsid w:val="00F97F5B"/>
    <w:rsid w:val="00FA0097"/>
    <w:rsid w:val="00FA0103"/>
    <w:rsid w:val="00FA04F5"/>
    <w:rsid w:val="00FA18F9"/>
    <w:rsid w:val="00FA3B06"/>
    <w:rsid w:val="00FA50CB"/>
    <w:rsid w:val="00FA6C7A"/>
    <w:rsid w:val="00FA6EC4"/>
    <w:rsid w:val="00FA7E8F"/>
    <w:rsid w:val="00FB0CB7"/>
    <w:rsid w:val="00FB25C1"/>
    <w:rsid w:val="00FB33F5"/>
    <w:rsid w:val="00FB37D6"/>
    <w:rsid w:val="00FB6C38"/>
    <w:rsid w:val="00FB761D"/>
    <w:rsid w:val="00FC1D30"/>
    <w:rsid w:val="00FC2104"/>
    <w:rsid w:val="00FC2B0D"/>
    <w:rsid w:val="00FC3A87"/>
    <w:rsid w:val="00FC3EAE"/>
    <w:rsid w:val="00FC4014"/>
    <w:rsid w:val="00FC5BCC"/>
    <w:rsid w:val="00FC5C06"/>
    <w:rsid w:val="00FC602D"/>
    <w:rsid w:val="00FD2018"/>
    <w:rsid w:val="00FD2118"/>
    <w:rsid w:val="00FD274E"/>
    <w:rsid w:val="00FD37AF"/>
    <w:rsid w:val="00FD37D5"/>
    <w:rsid w:val="00FD47D8"/>
    <w:rsid w:val="00FD505C"/>
    <w:rsid w:val="00FD5076"/>
    <w:rsid w:val="00FD5421"/>
    <w:rsid w:val="00FD55EA"/>
    <w:rsid w:val="00FD6450"/>
    <w:rsid w:val="00FD67AF"/>
    <w:rsid w:val="00FD6B1E"/>
    <w:rsid w:val="00FD755E"/>
    <w:rsid w:val="00FE0F8C"/>
    <w:rsid w:val="00FE11C9"/>
    <w:rsid w:val="00FE1DF2"/>
    <w:rsid w:val="00FE40C5"/>
    <w:rsid w:val="00FE4D67"/>
    <w:rsid w:val="00FE5322"/>
    <w:rsid w:val="00FE61AC"/>
    <w:rsid w:val="00FE63EF"/>
    <w:rsid w:val="00FE7016"/>
    <w:rsid w:val="00FE7E6F"/>
    <w:rsid w:val="00FF0981"/>
    <w:rsid w:val="00FF0D5F"/>
    <w:rsid w:val="00FF0F52"/>
    <w:rsid w:val="00FF1E8D"/>
    <w:rsid w:val="00FF5248"/>
    <w:rsid w:val="00FF56AA"/>
    <w:rsid w:val="00FF6645"/>
    <w:rsid w:val="00FF6B45"/>
    <w:rsid w:val="0402316E"/>
    <w:rsid w:val="078EA532"/>
    <w:rsid w:val="07D7A14C"/>
    <w:rsid w:val="0D87FCB4"/>
    <w:rsid w:val="0DAF26A9"/>
    <w:rsid w:val="0E32950B"/>
    <w:rsid w:val="0E4E895C"/>
    <w:rsid w:val="0FBB3EDB"/>
    <w:rsid w:val="12F49856"/>
    <w:rsid w:val="14369888"/>
    <w:rsid w:val="173C22D7"/>
    <w:rsid w:val="182AECA1"/>
    <w:rsid w:val="1B1108C2"/>
    <w:rsid w:val="1D18DFE9"/>
    <w:rsid w:val="21DEB49B"/>
    <w:rsid w:val="2B4ED06B"/>
    <w:rsid w:val="2E04939D"/>
    <w:rsid w:val="30F79FE8"/>
    <w:rsid w:val="31A811BB"/>
    <w:rsid w:val="35A315CC"/>
    <w:rsid w:val="36548601"/>
    <w:rsid w:val="36C7D9D4"/>
    <w:rsid w:val="37CE4E09"/>
    <w:rsid w:val="3AE5C158"/>
    <w:rsid w:val="3C5E5BD4"/>
    <w:rsid w:val="3CB5F011"/>
    <w:rsid w:val="406E3065"/>
    <w:rsid w:val="4753B964"/>
    <w:rsid w:val="4765BFE7"/>
    <w:rsid w:val="491ADD29"/>
    <w:rsid w:val="4A590644"/>
    <w:rsid w:val="4BE7B7AB"/>
    <w:rsid w:val="4DCEE666"/>
    <w:rsid w:val="4E0EEF39"/>
    <w:rsid w:val="531B631E"/>
    <w:rsid w:val="5466E27C"/>
    <w:rsid w:val="588B6251"/>
    <w:rsid w:val="58C2245C"/>
    <w:rsid w:val="59598C69"/>
    <w:rsid w:val="5BFD8D56"/>
    <w:rsid w:val="5C01B35A"/>
    <w:rsid w:val="5D104A74"/>
    <w:rsid w:val="5FBA579F"/>
    <w:rsid w:val="60411B52"/>
    <w:rsid w:val="633323B4"/>
    <w:rsid w:val="647FAE1B"/>
    <w:rsid w:val="67EDFBB8"/>
    <w:rsid w:val="68091189"/>
    <w:rsid w:val="686AB269"/>
    <w:rsid w:val="6AE6B003"/>
    <w:rsid w:val="6C3EC1BE"/>
    <w:rsid w:val="6DC7CDB3"/>
    <w:rsid w:val="717BE8F8"/>
    <w:rsid w:val="74453926"/>
    <w:rsid w:val="74703C07"/>
    <w:rsid w:val="74824AC7"/>
    <w:rsid w:val="7552F5F9"/>
    <w:rsid w:val="78CA957C"/>
    <w:rsid w:val="79DC9DC1"/>
    <w:rsid w:val="7CCE7947"/>
    <w:rsid w:val="7E584BB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586188A"/>
  <w15:docId w15:val="{6E33ABA2-9CCD-442B-AF43-985B92E1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Calibri Light" w:hAnsi="Calibri Light"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4588"/>
    <w:pPr>
      <w:spacing w:after="200" w:line="276" w:lineRule="auto"/>
      <w:jc w:val="both"/>
    </w:pPr>
    <w:rPr>
      <w:rFonts w:ascii="Verdana" w:eastAsiaTheme="minorHAnsi" w:hAnsi="Verdana" w:cstheme="minorBidi"/>
      <w:szCs w:val="22"/>
      <w:lang w:eastAsia="en-US"/>
    </w:rPr>
  </w:style>
  <w:style w:type="paragraph" w:styleId="Nadpis1">
    <w:name w:val="heading 1"/>
    <w:basedOn w:val="Normln"/>
    <w:next w:val="Normln"/>
    <w:link w:val="Nadpis1Char"/>
    <w:autoRedefine/>
    <w:qFormat/>
    <w:rsid w:val="00826A88"/>
    <w:pPr>
      <w:keepNext/>
      <w:keepLines/>
      <w:numPr>
        <w:numId w:val="8"/>
      </w:numPr>
      <w:outlineLvl w:val="0"/>
    </w:pPr>
    <w:rPr>
      <w:rFonts w:eastAsia="MingLiU"/>
      <w:b/>
      <w:bCs/>
      <w:sz w:val="28"/>
      <w:szCs w:val="24"/>
    </w:rPr>
  </w:style>
  <w:style w:type="paragraph" w:styleId="Nadpis2">
    <w:name w:val="heading 2"/>
    <w:aliases w:val="(clbHeading2)"/>
    <w:basedOn w:val="Nadpis20"/>
    <w:next w:val="Normln"/>
    <w:link w:val="Nadpis2Char"/>
    <w:autoRedefine/>
    <w:uiPriority w:val="9"/>
    <w:qFormat/>
    <w:rsid w:val="00E13AB7"/>
    <w:pPr>
      <w:numPr>
        <w:ilvl w:val="1"/>
        <w:numId w:val="72"/>
      </w:numPr>
      <w:outlineLvl w:val="1"/>
    </w:pPr>
    <w:rPr>
      <w:rFonts w:eastAsia="MingLiU"/>
      <w:bCs w:val="0"/>
      <w:color w:val="000000"/>
      <w:szCs w:val="18"/>
    </w:rPr>
  </w:style>
  <w:style w:type="paragraph" w:styleId="Nadpis3">
    <w:name w:val="heading 3"/>
    <w:basedOn w:val="Normln"/>
    <w:next w:val="Normln"/>
    <w:link w:val="Nadpis3Char"/>
    <w:uiPriority w:val="9"/>
    <w:qFormat/>
    <w:rsid w:val="0097632E"/>
    <w:pPr>
      <w:keepNext/>
      <w:keepLines/>
      <w:numPr>
        <w:ilvl w:val="2"/>
        <w:numId w:val="8"/>
      </w:numPr>
      <w:spacing w:before="200" w:after="120"/>
      <w:outlineLvl w:val="2"/>
    </w:pPr>
    <w:rPr>
      <w:rFonts w:eastAsia="MingLiU"/>
      <w:b/>
      <w:bCs/>
      <w:color w:val="53565A"/>
      <w:sz w:val="18"/>
    </w:rPr>
  </w:style>
  <w:style w:type="paragraph" w:styleId="Nadpis4">
    <w:name w:val="heading 4"/>
    <w:basedOn w:val="Normln"/>
    <w:next w:val="Normln"/>
    <w:link w:val="Nadpis4Char"/>
    <w:uiPriority w:val="9"/>
    <w:qFormat/>
    <w:rsid w:val="00255D53"/>
    <w:pPr>
      <w:keepNext/>
      <w:keepLines/>
      <w:numPr>
        <w:ilvl w:val="3"/>
        <w:numId w:val="8"/>
      </w:numPr>
      <w:tabs>
        <w:tab w:val="left" w:pos="340"/>
      </w:tabs>
      <w:spacing w:after="0"/>
      <w:outlineLvl w:val="3"/>
    </w:pPr>
    <w:rPr>
      <w:rFonts w:ascii="Calibri" w:eastAsia="MingLiU" w:hAnsi="Calibri"/>
      <w:b/>
      <w:bCs/>
      <w:iCs/>
      <w:color w:val="000000"/>
    </w:rPr>
  </w:style>
  <w:style w:type="paragraph" w:styleId="Nadpis5">
    <w:name w:val="heading 5"/>
    <w:basedOn w:val="Normln"/>
    <w:next w:val="Normln"/>
    <w:link w:val="Nadpis5Char"/>
    <w:uiPriority w:val="9"/>
    <w:qFormat/>
    <w:rsid w:val="00653EF5"/>
    <w:pPr>
      <w:keepNext/>
      <w:keepLines/>
      <w:numPr>
        <w:ilvl w:val="4"/>
        <w:numId w:val="8"/>
      </w:numPr>
      <w:spacing w:before="40" w:after="0"/>
      <w:outlineLvl w:val="4"/>
    </w:pPr>
    <w:rPr>
      <w:rFonts w:asciiTheme="majorHAnsi" w:eastAsiaTheme="majorEastAsia" w:hAnsiTheme="majorHAnsi" w:cstheme="majorBidi"/>
      <w:color w:val="638C1B" w:themeColor="accent1" w:themeShade="BF"/>
    </w:rPr>
  </w:style>
  <w:style w:type="paragraph" w:styleId="Nadpis6">
    <w:name w:val="heading 6"/>
    <w:basedOn w:val="Normln"/>
    <w:next w:val="Normln"/>
    <w:link w:val="Nadpis6Char"/>
    <w:uiPriority w:val="9"/>
    <w:semiHidden/>
    <w:qFormat/>
    <w:rsid w:val="00653EF5"/>
    <w:pPr>
      <w:keepNext/>
      <w:keepLines/>
      <w:numPr>
        <w:ilvl w:val="5"/>
        <w:numId w:val="8"/>
      </w:numPr>
      <w:spacing w:before="40" w:after="0"/>
      <w:outlineLvl w:val="5"/>
    </w:pPr>
    <w:rPr>
      <w:rFonts w:asciiTheme="majorHAnsi" w:eastAsiaTheme="majorEastAsia" w:hAnsiTheme="majorHAnsi" w:cstheme="majorBidi"/>
      <w:color w:val="425D12" w:themeColor="accent1" w:themeShade="7F"/>
    </w:rPr>
  </w:style>
  <w:style w:type="paragraph" w:styleId="Nadpis7">
    <w:name w:val="heading 7"/>
    <w:basedOn w:val="Normln"/>
    <w:next w:val="Normln"/>
    <w:link w:val="Nadpis7Char"/>
    <w:uiPriority w:val="9"/>
    <w:semiHidden/>
    <w:qFormat/>
    <w:rsid w:val="00BE316D"/>
    <w:pPr>
      <w:keepNext/>
      <w:keepLines/>
      <w:numPr>
        <w:ilvl w:val="6"/>
        <w:numId w:val="8"/>
      </w:numPr>
      <w:spacing w:before="40" w:after="0"/>
      <w:outlineLvl w:val="6"/>
    </w:pPr>
    <w:rPr>
      <w:rFonts w:asciiTheme="majorHAnsi" w:eastAsiaTheme="majorEastAsia" w:hAnsiTheme="majorHAnsi" w:cstheme="majorBidi"/>
      <w:i/>
      <w:iCs/>
      <w:color w:val="425D12" w:themeColor="accent1" w:themeShade="7F"/>
    </w:rPr>
  </w:style>
  <w:style w:type="paragraph" w:styleId="Nadpis8">
    <w:name w:val="heading 8"/>
    <w:basedOn w:val="Normln"/>
    <w:next w:val="Normln"/>
    <w:link w:val="Nadpis8Char"/>
    <w:uiPriority w:val="9"/>
    <w:semiHidden/>
    <w:qFormat/>
    <w:rsid w:val="00BE316D"/>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qFormat/>
    <w:rsid w:val="00BE316D"/>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26A88"/>
    <w:rPr>
      <w:rFonts w:ascii="Verdana" w:eastAsia="MingLiU" w:hAnsi="Verdana" w:cstheme="minorBidi"/>
      <w:b/>
      <w:bCs/>
      <w:sz w:val="28"/>
      <w:szCs w:val="24"/>
      <w:lang w:eastAsia="en-US"/>
    </w:rPr>
  </w:style>
  <w:style w:type="paragraph" w:customStyle="1" w:styleId="Nadpis20">
    <w:name w:val="Nadpis2"/>
    <w:basedOn w:val="Nadpis3"/>
    <w:link w:val="Nadpis2Char0"/>
    <w:qFormat/>
    <w:rsid w:val="00C0113F"/>
    <w:pPr>
      <w:jc w:val="left"/>
    </w:pPr>
    <w:rPr>
      <w:rFonts w:eastAsiaTheme="majorEastAsia" w:cstheme="majorBidi"/>
      <w:color w:val="auto"/>
      <w:szCs w:val="24"/>
    </w:rPr>
  </w:style>
  <w:style w:type="character" w:customStyle="1" w:styleId="Nadpis3Char">
    <w:name w:val="Nadpis 3 Char"/>
    <w:link w:val="Nadpis3"/>
    <w:uiPriority w:val="9"/>
    <w:rsid w:val="0097632E"/>
    <w:rPr>
      <w:rFonts w:ascii="Verdana" w:eastAsia="MingLiU" w:hAnsi="Verdana" w:cstheme="minorBidi"/>
      <w:b/>
      <w:bCs/>
      <w:color w:val="53565A"/>
      <w:sz w:val="18"/>
      <w:szCs w:val="22"/>
      <w:lang w:eastAsia="en-US"/>
    </w:rPr>
  </w:style>
  <w:style w:type="character" w:customStyle="1" w:styleId="Nadpis2Char0">
    <w:name w:val="Nadpis2 Char"/>
    <w:basedOn w:val="Standardnpsmoodstavce"/>
    <w:link w:val="Nadpis20"/>
    <w:rsid w:val="00C0113F"/>
    <w:rPr>
      <w:rFonts w:ascii="Verdana" w:eastAsiaTheme="majorEastAsia" w:hAnsi="Verdana" w:cstheme="majorBidi"/>
      <w:b/>
      <w:bCs/>
      <w:sz w:val="18"/>
      <w:szCs w:val="24"/>
      <w:lang w:eastAsia="en-US"/>
    </w:rPr>
  </w:style>
  <w:style w:type="character" w:customStyle="1" w:styleId="Nadpis2Char">
    <w:name w:val="Nadpis 2 Char"/>
    <w:aliases w:val="(clbHeading2) Char"/>
    <w:link w:val="Nadpis2"/>
    <w:uiPriority w:val="9"/>
    <w:rsid w:val="00E13AB7"/>
    <w:rPr>
      <w:rFonts w:ascii="Verdana" w:eastAsia="MingLiU" w:hAnsi="Verdana" w:cstheme="majorBidi"/>
      <w:b/>
      <w:color w:val="000000"/>
      <w:sz w:val="18"/>
      <w:szCs w:val="18"/>
      <w:lang w:eastAsia="en-US"/>
    </w:rPr>
  </w:style>
  <w:style w:type="character" w:customStyle="1" w:styleId="Nadpis4Char">
    <w:name w:val="Nadpis 4 Char"/>
    <w:link w:val="Nadpis4"/>
    <w:uiPriority w:val="9"/>
    <w:rsid w:val="007550AB"/>
    <w:rPr>
      <w:rFonts w:ascii="Calibri" w:eastAsia="MingLiU" w:hAnsi="Calibri" w:cstheme="minorBidi"/>
      <w:b/>
      <w:bCs/>
      <w:iCs/>
      <w:color w:val="000000"/>
      <w:szCs w:val="22"/>
      <w:lang w:eastAsia="en-US"/>
    </w:rPr>
  </w:style>
  <w:style w:type="character" w:customStyle="1" w:styleId="Nadpis5Char">
    <w:name w:val="Nadpis 5 Char"/>
    <w:basedOn w:val="Standardnpsmoodstavce"/>
    <w:link w:val="Nadpis5"/>
    <w:uiPriority w:val="9"/>
    <w:rsid w:val="00653EF5"/>
    <w:rPr>
      <w:rFonts w:asciiTheme="majorHAnsi" w:eastAsiaTheme="majorEastAsia" w:hAnsiTheme="majorHAnsi" w:cstheme="majorBidi"/>
      <w:color w:val="638C1B" w:themeColor="accent1" w:themeShade="BF"/>
      <w:szCs w:val="22"/>
      <w:lang w:eastAsia="en-US"/>
    </w:rPr>
  </w:style>
  <w:style w:type="character" w:customStyle="1" w:styleId="Nadpis6Char">
    <w:name w:val="Nadpis 6 Char"/>
    <w:basedOn w:val="Standardnpsmoodstavce"/>
    <w:link w:val="Nadpis6"/>
    <w:uiPriority w:val="9"/>
    <w:semiHidden/>
    <w:rsid w:val="00653EF5"/>
    <w:rPr>
      <w:rFonts w:asciiTheme="majorHAnsi" w:eastAsiaTheme="majorEastAsia" w:hAnsiTheme="majorHAnsi" w:cstheme="majorBidi"/>
      <w:color w:val="425D12" w:themeColor="accent1" w:themeShade="7F"/>
      <w:szCs w:val="22"/>
      <w:lang w:eastAsia="en-US"/>
    </w:rPr>
  </w:style>
  <w:style w:type="character" w:customStyle="1" w:styleId="Nadpis7Char">
    <w:name w:val="Nadpis 7 Char"/>
    <w:basedOn w:val="Standardnpsmoodstavce"/>
    <w:link w:val="Nadpis7"/>
    <w:uiPriority w:val="9"/>
    <w:semiHidden/>
    <w:rsid w:val="00BE316D"/>
    <w:rPr>
      <w:rFonts w:asciiTheme="majorHAnsi" w:eastAsiaTheme="majorEastAsia" w:hAnsiTheme="majorHAnsi" w:cstheme="majorBidi"/>
      <w:i/>
      <w:iCs/>
      <w:color w:val="425D12" w:themeColor="accent1" w:themeShade="7F"/>
      <w:szCs w:val="22"/>
      <w:lang w:eastAsia="en-US"/>
    </w:rPr>
  </w:style>
  <w:style w:type="character" w:customStyle="1" w:styleId="Nadpis8Char">
    <w:name w:val="Nadpis 8 Char"/>
    <w:basedOn w:val="Standardnpsmoodstavce"/>
    <w:link w:val="Nadpis8"/>
    <w:uiPriority w:val="9"/>
    <w:semiHidden/>
    <w:rsid w:val="00BE316D"/>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BE316D"/>
    <w:rPr>
      <w:rFonts w:asciiTheme="majorHAnsi" w:eastAsiaTheme="majorEastAsia" w:hAnsiTheme="majorHAnsi" w:cstheme="majorBidi"/>
      <w:i/>
      <w:iCs/>
      <w:color w:val="272727" w:themeColor="text1" w:themeTint="D8"/>
      <w:sz w:val="21"/>
      <w:szCs w:val="21"/>
      <w:lang w:eastAsia="en-US"/>
    </w:rPr>
  </w:style>
  <w:style w:type="table" w:styleId="Mkatabulky">
    <w:name w:val="Table Grid"/>
    <w:basedOn w:val="Normlntabulka"/>
    <w:uiPriority w:val="39"/>
    <w:rsid w:val="001E016B"/>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Zhlav">
    <w:name w:val="header"/>
    <w:link w:val="ZhlavChar"/>
    <w:uiPriority w:val="99"/>
    <w:rsid w:val="008631CE"/>
    <w:pPr>
      <w:tabs>
        <w:tab w:val="center" w:pos="4513"/>
        <w:tab w:val="right" w:pos="9026"/>
      </w:tabs>
    </w:pPr>
    <w:rPr>
      <w:b/>
      <w:sz w:val="14"/>
      <w:szCs w:val="22"/>
      <w:lang w:val="en-US" w:eastAsia="en-US"/>
    </w:rPr>
  </w:style>
  <w:style w:type="character" w:customStyle="1" w:styleId="ZhlavChar">
    <w:name w:val="Záhlaví Char"/>
    <w:link w:val="Zhlav"/>
    <w:uiPriority w:val="99"/>
    <w:rsid w:val="008631CE"/>
    <w:rPr>
      <w:b/>
      <w:sz w:val="14"/>
      <w:lang w:val="en-US"/>
    </w:rPr>
  </w:style>
  <w:style w:type="paragraph" w:styleId="Zpat">
    <w:name w:val="footer"/>
    <w:basedOn w:val="Normln"/>
    <w:link w:val="ZpatChar"/>
    <w:uiPriority w:val="99"/>
    <w:rsid w:val="001975EF"/>
    <w:pPr>
      <w:tabs>
        <w:tab w:val="right" w:pos="7371"/>
      </w:tabs>
      <w:spacing w:after="0" w:line="200" w:lineRule="atLeast"/>
    </w:pPr>
    <w:rPr>
      <w:sz w:val="16"/>
    </w:rPr>
  </w:style>
  <w:style w:type="character" w:customStyle="1" w:styleId="ZpatChar">
    <w:name w:val="Zápatí Char"/>
    <w:link w:val="Zpat"/>
    <w:uiPriority w:val="99"/>
    <w:rsid w:val="007550AB"/>
    <w:rPr>
      <w:sz w:val="16"/>
      <w:lang w:val="en-US"/>
    </w:rPr>
  </w:style>
  <w:style w:type="paragraph" w:styleId="Textbubliny">
    <w:name w:val="Balloon Text"/>
    <w:basedOn w:val="Normln"/>
    <w:link w:val="TextbublinyChar"/>
    <w:uiPriority w:val="99"/>
    <w:semiHidden/>
    <w:rsid w:val="00C702C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702C7"/>
    <w:rPr>
      <w:rFonts w:ascii="Tahoma" w:hAnsi="Tahoma" w:cs="Tahoma"/>
      <w:sz w:val="16"/>
      <w:szCs w:val="16"/>
    </w:rPr>
  </w:style>
  <w:style w:type="paragraph" w:customStyle="1" w:styleId="Subject">
    <w:name w:val="Subject"/>
    <w:basedOn w:val="Normln"/>
    <w:semiHidden/>
    <w:qFormat/>
    <w:rsid w:val="00A43B3E"/>
    <w:rPr>
      <w:b/>
    </w:rPr>
  </w:style>
  <w:style w:type="character" w:styleId="Zstupntext">
    <w:name w:val="Placeholder Text"/>
    <w:uiPriority w:val="99"/>
    <w:semiHidden/>
    <w:rsid w:val="001975EF"/>
    <w:rPr>
      <w:color w:val="808080"/>
    </w:rPr>
  </w:style>
  <w:style w:type="paragraph" w:styleId="Seznamsodrkami">
    <w:name w:val="List Bullet"/>
    <w:basedOn w:val="Normln"/>
    <w:uiPriority w:val="99"/>
    <w:qFormat/>
    <w:rsid w:val="00BA2D8D"/>
    <w:pPr>
      <w:numPr>
        <w:numId w:val="1"/>
      </w:numPr>
      <w:tabs>
        <w:tab w:val="clear" w:pos="360"/>
      </w:tabs>
      <w:spacing w:after="0"/>
      <w:contextualSpacing/>
    </w:pPr>
    <w:rPr>
      <w:rFonts w:ascii="Calibri" w:hAnsi="Calibri"/>
    </w:rPr>
  </w:style>
  <w:style w:type="paragraph" w:styleId="Seznamsodrkami2">
    <w:name w:val="List Bullet 2"/>
    <w:basedOn w:val="Normln"/>
    <w:uiPriority w:val="99"/>
    <w:qFormat/>
    <w:rsid w:val="00BA2D8D"/>
    <w:pPr>
      <w:numPr>
        <w:numId w:val="2"/>
      </w:numPr>
      <w:contextualSpacing/>
    </w:pPr>
    <w:rPr>
      <w:rFonts w:ascii="Calibri" w:hAnsi="Calibri"/>
    </w:rPr>
  </w:style>
  <w:style w:type="paragraph" w:styleId="slovanseznam">
    <w:name w:val="List Number"/>
    <w:basedOn w:val="Normln"/>
    <w:uiPriority w:val="99"/>
    <w:qFormat/>
    <w:rsid w:val="00BA2D8D"/>
    <w:pPr>
      <w:numPr>
        <w:numId w:val="3"/>
      </w:numPr>
      <w:tabs>
        <w:tab w:val="clear" w:pos="360"/>
      </w:tabs>
      <w:spacing w:after="0"/>
      <w:contextualSpacing/>
    </w:pPr>
    <w:rPr>
      <w:rFonts w:ascii="Calibri" w:hAnsi="Calibri"/>
    </w:rPr>
  </w:style>
  <w:style w:type="paragraph" w:styleId="slovanseznam2">
    <w:name w:val="List Number 2"/>
    <w:basedOn w:val="Normln"/>
    <w:uiPriority w:val="99"/>
    <w:qFormat/>
    <w:rsid w:val="00BA2D8D"/>
    <w:pPr>
      <w:numPr>
        <w:numId w:val="4"/>
      </w:numPr>
      <w:contextualSpacing/>
    </w:pPr>
    <w:rPr>
      <w:rFonts w:ascii="Calibri" w:hAnsi="Calibri"/>
    </w:rPr>
  </w:style>
  <w:style w:type="paragraph" w:styleId="Textpoznpodarou">
    <w:name w:val="footnote text"/>
    <w:basedOn w:val="Normln"/>
    <w:link w:val="TextpoznpodarouChar"/>
    <w:uiPriority w:val="99"/>
    <w:rsid w:val="00F3081C"/>
    <w:pPr>
      <w:spacing w:after="0" w:line="240" w:lineRule="auto"/>
    </w:pPr>
    <w:rPr>
      <w:sz w:val="16"/>
      <w:szCs w:val="20"/>
    </w:rPr>
  </w:style>
  <w:style w:type="character" w:customStyle="1" w:styleId="TextpoznpodarouChar">
    <w:name w:val="Text pozn. pod čarou Char"/>
    <w:link w:val="Textpoznpodarou"/>
    <w:uiPriority w:val="99"/>
    <w:rsid w:val="007550AB"/>
    <w:rPr>
      <w:sz w:val="16"/>
      <w:szCs w:val="20"/>
      <w:lang w:val="en-US"/>
    </w:rPr>
  </w:style>
  <w:style w:type="paragraph" w:customStyle="1" w:styleId="Documenttitle">
    <w:name w:val="Document title"/>
    <w:next w:val="Documentsubtitle"/>
    <w:qFormat/>
    <w:rsid w:val="00C7670A"/>
    <w:pPr>
      <w:spacing w:line="440" w:lineRule="atLeast"/>
    </w:pPr>
    <w:rPr>
      <w:rFonts w:eastAsia="MingLiU"/>
      <w:bCs/>
      <w:color w:val="86BC25"/>
      <w:sz w:val="42"/>
      <w:szCs w:val="28"/>
      <w:lang w:val="en-GB" w:eastAsia="en-US"/>
    </w:rPr>
  </w:style>
  <w:style w:type="paragraph" w:customStyle="1" w:styleId="Documentsubtitle">
    <w:name w:val="Document subtitle"/>
    <w:basedOn w:val="Normln"/>
    <w:qFormat/>
    <w:rsid w:val="00BA2D8D"/>
    <w:pPr>
      <w:spacing w:after="120" w:line="440" w:lineRule="atLeast"/>
    </w:pPr>
    <w:rPr>
      <w:sz w:val="42"/>
    </w:rPr>
  </w:style>
  <w:style w:type="paragraph" w:customStyle="1" w:styleId="Subheading">
    <w:name w:val="Subheading"/>
    <w:basedOn w:val="Normln"/>
    <w:next w:val="Normln"/>
    <w:semiHidden/>
    <w:qFormat/>
    <w:rsid w:val="00D236E8"/>
    <w:pPr>
      <w:spacing w:after="0"/>
    </w:pPr>
    <w:rPr>
      <w:rFonts w:ascii="Calibri" w:eastAsia="MingLiU" w:hAnsi="Calibri"/>
      <w:b/>
      <w:bCs/>
      <w:iCs/>
      <w:color w:val="000000"/>
    </w:rPr>
  </w:style>
  <w:style w:type="character" w:styleId="Znakapoznpodarou">
    <w:name w:val="footnote reference"/>
    <w:uiPriority w:val="99"/>
    <w:semiHidden/>
    <w:rsid w:val="00412EA0"/>
    <w:rPr>
      <w:vertAlign w:val="superscript"/>
    </w:rPr>
  </w:style>
  <w:style w:type="paragraph" w:customStyle="1" w:styleId="Sectionintro">
    <w:name w:val="Section intro"/>
    <w:basedOn w:val="Normln"/>
    <w:next w:val="Normln"/>
    <w:qFormat/>
    <w:rsid w:val="00BA2D8D"/>
    <w:pPr>
      <w:spacing w:line="360" w:lineRule="atLeast"/>
    </w:pPr>
    <w:rPr>
      <w:sz w:val="32"/>
    </w:rPr>
  </w:style>
  <w:style w:type="paragraph" w:customStyle="1" w:styleId="Documentdate">
    <w:name w:val="Document date"/>
    <w:qFormat/>
    <w:rsid w:val="00BA2D8D"/>
    <w:pPr>
      <w:spacing w:line="240" w:lineRule="atLeast"/>
    </w:pPr>
    <w:rPr>
      <w:sz w:val="32"/>
      <w:szCs w:val="22"/>
      <w:lang w:val="en-US" w:eastAsia="en-US"/>
    </w:rPr>
  </w:style>
  <w:style w:type="paragraph" w:customStyle="1" w:styleId="Sectiontitle">
    <w:name w:val="Section title"/>
    <w:basedOn w:val="Normln"/>
    <w:next w:val="Normln"/>
    <w:qFormat/>
    <w:rsid w:val="00BA2D8D"/>
    <w:pPr>
      <w:spacing w:after="480" w:line="720" w:lineRule="atLeast"/>
    </w:pPr>
    <w:rPr>
      <w:sz w:val="72"/>
    </w:rPr>
  </w:style>
  <w:style w:type="paragraph" w:customStyle="1" w:styleId="PulloutBlue">
    <w:name w:val="Pullout Blue"/>
    <w:basedOn w:val="Normln"/>
    <w:next w:val="Normln"/>
    <w:qFormat/>
    <w:rsid w:val="00BA2D8D"/>
    <w:pPr>
      <w:spacing w:line="360" w:lineRule="atLeast"/>
    </w:pPr>
    <w:rPr>
      <w:color w:val="00A3E0"/>
      <w:sz w:val="32"/>
    </w:rPr>
  </w:style>
  <w:style w:type="paragraph" w:customStyle="1" w:styleId="Contacttext">
    <w:name w:val="Contact text"/>
    <w:basedOn w:val="Normln"/>
    <w:qFormat/>
    <w:rsid w:val="00D7732D"/>
    <w:pPr>
      <w:spacing w:after="0"/>
    </w:pPr>
  </w:style>
  <w:style w:type="paragraph" w:customStyle="1" w:styleId="Contactus">
    <w:name w:val="Contact us"/>
    <w:basedOn w:val="Contacttext"/>
    <w:next w:val="Contacttext"/>
    <w:qFormat/>
    <w:rsid w:val="00D7732D"/>
    <w:pPr>
      <w:spacing w:after="240" w:line="340" w:lineRule="atLeast"/>
    </w:pPr>
    <w:rPr>
      <w:sz w:val="28"/>
    </w:rPr>
  </w:style>
  <w:style w:type="paragraph" w:styleId="Titulek">
    <w:name w:val="caption"/>
    <w:basedOn w:val="Normln"/>
    <w:next w:val="Normln"/>
    <w:uiPriority w:val="35"/>
    <w:qFormat/>
    <w:rsid w:val="00BA2D8D"/>
    <w:pPr>
      <w:keepNext/>
      <w:spacing w:line="240" w:lineRule="auto"/>
    </w:pPr>
    <w:rPr>
      <w:iCs/>
      <w:color w:val="53565A"/>
      <w:szCs w:val="18"/>
    </w:rPr>
  </w:style>
  <w:style w:type="character" w:styleId="Hypertextovodkaz">
    <w:name w:val="Hyperlink"/>
    <w:uiPriority w:val="99"/>
    <w:unhideWhenUsed/>
    <w:rsid w:val="00E94C20"/>
    <w:rPr>
      <w:color w:val="00A3E0"/>
      <w:u w:val="single"/>
    </w:rPr>
  </w:style>
  <w:style w:type="paragraph" w:customStyle="1" w:styleId="PulloutGreen">
    <w:name w:val="Pullout Green"/>
    <w:basedOn w:val="PulloutBlue"/>
    <w:next w:val="Normln"/>
    <w:qFormat/>
    <w:rsid w:val="00BA2D8D"/>
    <w:rPr>
      <w:color w:val="86BC25"/>
    </w:rPr>
  </w:style>
  <w:style w:type="paragraph" w:customStyle="1" w:styleId="QuotesourceBlue">
    <w:name w:val="Quote source Blue"/>
    <w:basedOn w:val="Normln"/>
    <w:next w:val="Normln"/>
    <w:qFormat/>
    <w:rsid w:val="00C24F79"/>
    <w:pPr>
      <w:spacing w:line="200" w:lineRule="atLeast"/>
      <w:contextualSpacing/>
    </w:pPr>
    <w:rPr>
      <w:rFonts w:ascii="Calibri" w:hAnsi="Calibri"/>
      <w:b/>
      <w:color w:val="00A3E0"/>
    </w:rPr>
  </w:style>
  <w:style w:type="paragraph" w:customStyle="1" w:styleId="QuotesourceGreen">
    <w:name w:val="Quote source Green"/>
    <w:basedOn w:val="QuotesourceBlue"/>
    <w:next w:val="Normln"/>
    <w:qFormat/>
    <w:rsid w:val="00C24F79"/>
    <w:rPr>
      <w:color w:val="86BC25"/>
    </w:rPr>
  </w:style>
  <w:style w:type="paragraph" w:customStyle="1" w:styleId="Paneltext">
    <w:name w:val="Panel text"/>
    <w:basedOn w:val="Normln"/>
    <w:qFormat/>
    <w:rsid w:val="00BA2D8D"/>
    <w:rPr>
      <w:color w:val="FFFFFF"/>
    </w:rPr>
  </w:style>
  <w:style w:type="paragraph" w:customStyle="1" w:styleId="Paneltitle">
    <w:name w:val="Panel title"/>
    <w:basedOn w:val="Paneltext"/>
    <w:next w:val="Paneltext"/>
    <w:qFormat/>
    <w:rsid w:val="00BA2D8D"/>
    <w:pPr>
      <w:spacing w:line="360" w:lineRule="atLeast"/>
    </w:pPr>
    <w:rPr>
      <w:rFonts w:ascii="Calibri" w:hAnsi="Calibri"/>
      <w:b/>
      <w:sz w:val="42"/>
    </w:rPr>
  </w:style>
  <w:style w:type="paragraph" w:customStyle="1" w:styleId="Formoreinfocalloutwhite8512ptPullOutStyles">
    <w:name w:val="For more info call out (white 8.5/12pt) (Pull Out Styles)"/>
    <w:basedOn w:val="Normln"/>
    <w:uiPriority w:val="99"/>
    <w:rsid w:val="00AE0FC7"/>
    <w:pPr>
      <w:tabs>
        <w:tab w:val="left" w:pos="283"/>
        <w:tab w:val="left" w:pos="567"/>
      </w:tabs>
      <w:suppressAutoHyphens/>
      <w:autoSpaceDE w:val="0"/>
      <w:autoSpaceDN w:val="0"/>
      <w:adjustRightInd w:val="0"/>
      <w:spacing w:after="0"/>
      <w:textAlignment w:val="center"/>
    </w:pPr>
    <w:rPr>
      <w:rFonts w:ascii="OpenSans-Bold" w:hAnsi="OpenSans-Bold" w:cs="OpenSans-Bold"/>
      <w:b/>
      <w:bCs/>
      <w:color w:val="FFFFFF"/>
      <w:spacing w:val="-2"/>
      <w:sz w:val="17"/>
      <w:szCs w:val="17"/>
    </w:rPr>
  </w:style>
  <w:style w:type="paragraph" w:customStyle="1" w:styleId="Contentstitle">
    <w:name w:val="Contents title"/>
    <w:basedOn w:val="Sectiontitle"/>
    <w:next w:val="Normln"/>
    <w:qFormat/>
    <w:rsid w:val="00244010"/>
  </w:style>
  <w:style w:type="paragraph" w:styleId="Obsah1">
    <w:name w:val="toc 1"/>
    <w:basedOn w:val="Normln"/>
    <w:next w:val="Normln"/>
    <w:autoRedefine/>
    <w:uiPriority w:val="39"/>
    <w:rsid w:val="009F357A"/>
    <w:pPr>
      <w:tabs>
        <w:tab w:val="left" w:pos="400"/>
        <w:tab w:val="right" w:pos="9072"/>
      </w:tabs>
      <w:spacing w:after="120" w:line="360" w:lineRule="atLeast"/>
    </w:pPr>
    <w:rPr>
      <w:sz w:val="28"/>
    </w:rPr>
  </w:style>
  <w:style w:type="paragraph" w:customStyle="1" w:styleId="Quotetext">
    <w:name w:val="Quote text"/>
    <w:basedOn w:val="PulloutBlue"/>
    <w:qFormat/>
    <w:rsid w:val="00BA2D8D"/>
    <w:pPr>
      <w:spacing w:after="0" w:line="720" w:lineRule="atLeast"/>
    </w:pPr>
    <w:rPr>
      <w:color w:val="FFFFFF"/>
      <w:sz w:val="72"/>
    </w:rPr>
  </w:style>
  <w:style w:type="paragraph" w:customStyle="1" w:styleId="Legaltext">
    <w:name w:val="Legal text"/>
    <w:basedOn w:val="Normln"/>
    <w:qFormat/>
    <w:rsid w:val="00BF6F8B"/>
    <w:pPr>
      <w:spacing w:after="0" w:line="180" w:lineRule="atLeast"/>
      <w:ind w:right="5387"/>
    </w:pPr>
    <w:rPr>
      <w:sz w:val="14"/>
    </w:rPr>
  </w:style>
  <w:style w:type="table" w:customStyle="1" w:styleId="Deloittetable">
    <w:name w:val="Deloitte table"/>
    <w:basedOn w:val="Normlntabulka"/>
    <w:uiPriority w:val="99"/>
    <w:rsid w:val="003B3379"/>
    <w:rPr>
      <w:sz w:val="17"/>
    </w:rPr>
    <w:tblPr>
      <w:tblBorders>
        <w:top w:val="single" w:sz="4" w:space="0" w:color="26890D"/>
        <w:bottom w:val="single" w:sz="4" w:space="0" w:color="000000"/>
        <w:insideH w:val="single" w:sz="4" w:space="0" w:color="000000"/>
      </w:tblBorders>
      <w:tblCellMar>
        <w:top w:w="57" w:type="dxa"/>
        <w:left w:w="0" w:type="dxa"/>
        <w:bottom w:w="57" w:type="dxa"/>
        <w:right w:w="0" w:type="dxa"/>
      </w:tblCellMar>
    </w:tblPr>
    <w:tblStylePr w:type="firstRow">
      <w:tblPr/>
      <w:tcPr>
        <w:tcBorders>
          <w:top w:val="single" w:sz="24" w:space="0" w:color="26890D"/>
        </w:tcBorders>
      </w:tcPr>
    </w:tblStylePr>
  </w:style>
  <w:style w:type="paragraph" w:customStyle="1" w:styleId="Tabletext">
    <w:name w:val="Table text"/>
    <w:basedOn w:val="Normln"/>
    <w:qFormat/>
    <w:rsid w:val="004D1F57"/>
    <w:pPr>
      <w:spacing w:after="0" w:line="200" w:lineRule="atLeast"/>
    </w:pPr>
    <w:rPr>
      <w:sz w:val="17"/>
    </w:rPr>
  </w:style>
  <w:style w:type="paragraph" w:customStyle="1" w:styleId="Tabletitle">
    <w:name w:val="Table title"/>
    <w:basedOn w:val="Tabletext"/>
    <w:qFormat/>
    <w:rsid w:val="004D1F57"/>
    <w:rPr>
      <w:b/>
      <w:color w:val="26890D"/>
    </w:rPr>
  </w:style>
  <w:style w:type="paragraph" w:customStyle="1" w:styleId="SourcetextTableorChart">
    <w:name w:val="Source text Table or Chart"/>
    <w:basedOn w:val="Titulek"/>
    <w:next w:val="Normln"/>
    <w:qFormat/>
    <w:rsid w:val="003B3379"/>
    <w:pPr>
      <w:spacing w:before="120"/>
    </w:pPr>
    <w:rPr>
      <w:sz w:val="14"/>
    </w:rPr>
  </w:style>
  <w:style w:type="paragraph" w:customStyle="1" w:styleId="Tablebullets">
    <w:name w:val="Table bullets"/>
    <w:basedOn w:val="Tabletext"/>
    <w:qFormat/>
    <w:rsid w:val="00AD6475"/>
    <w:pPr>
      <w:numPr>
        <w:numId w:val="5"/>
      </w:numPr>
    </w:pPr>
  </w:style>
  <w:style w:type="paragraph" w:customStyle="1" w:styleId="Tablenumbered">
    <w:name w:val="Table numbered"/>
    <w:basedOn w:val="Tablebullets"/>
    <w:qFormat/>
    <w:rsid w:val="00AD6475"/>
    <w:pPr>
      <w:numPr>
        <w:numId w:val="6"/>
      </w:numPr>
    </w:pPr>
  </w:style>
  <w:style w:type="paragraph" w:customStyle="1" w:styleId="Charttitle">
    <w:name w:val="Chart title"/>
    <w:basedOn w:val="Nadpis2"/>
    <w:qFormat/>
    <w:rsid w:val="00B66FC9"/>
    <w:pPr>
      <w:ind w:left="720" w:hanging="360"/>
    </w:pPr>
  </w:style>
  <w:style w:type="paragraph" w:styleId="Nadpisobsahu">
    <w:name w:val="TOC Heading"/>
    <w:basedOn w:val="Nadpis1"/>
    <w:next w:val="Normln"/>
    <w:uiPriority w:val="39"/>
    <w:unhideWhenUsed/>
    <w:qFormat/>
    <w:rsid w:val="00454470"/>
    <w:pPr>
      <w:spacing w:before="240" w:line="259" w:lineRule="auto"/>
      <w:outlineLvl w:val="9"/>
    </w:pPr>
    <w:rPr>
      <w:rFonts w:asciiTheme="majorHAnsi" w:eastAsiaTheme="majorEastAsia" w:hAnsiTheme="majorHAnsi" w:cstheme="majorBidi"/>
      <w:b w:val="0"/>
      <w:bCs w:val="0"/>
      <w:color w:val="638C1B" w:themeColor="accent1" w:themeShade="BF"/>
      <w:sz w:val="32"/>
      <w:szCs w:val="3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454470"/>
    <w:pPr>
      <w:ind w:left="720"/>
      <w:contextualSpacing/>
    </w:p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653EF5"/>
    <w:rPr>
      <w:rFonts w:ascii="Verdana" w:eastAsiaTheme="minorHAnsi" w:hAnsi="Verdana" w:cstheme="minorBidi"/>
      <w:szCs w:val="22"/>
      <w:lang w:eastAsia="en-US"/>
    </w:rPr>
  </w:style>
  <w:style w:type="paragraph" w:styleId="Bezmezer">
    <w:name w:val="No Spacing"/>
    <w:uiPriority w:val="1"/>
    <w:qFormat/>
    <w:rsid w:val="00454470"/>
    <w:rPr>
      <w:rFonts w:asciiTheme="minorHAnsi" w:eastAsiaTheme="minorHAnsi" w:hAnsiTheme="minorHAnsi" w:cstheme="minorBidi"/>
      <w:sz w:val="24"/>
      <w:szCs w:val="24"/>
      <w:lang w:eastAsia="en-US"/>
    </w:rPr>
  </w:style>
  <w:style w:type="paragraph" w:styleId="Obsah2">
    <w:name w:val="toc 2"/>
    <w:basedOn w:val="Normln"/>
    <w:next w:val="Normln"/>
    <w:autoRedefine/>
    <w:uiPriority w:val="39"/>
    <w:rsid w:val="00454470"/>
    <w:pPr>
      <w:spacing w:after="100"/>
      <w:ind w:left="200"/>
    </w:pPr>
  </w:style>
  <w:style w:type="character" w:styleId="Odkaznakoment">
    <w:name w:val="annotation reference"/>
    <w:basedOn w:val="Standardnpsmoodstavce"/>
    <w:uiPriority w:val="99"/>
    <w:rsid w:val="00CB0DA1"/>
    <w:rPr>
      <w:sz w:val="16"/>
      <w:szCs w:val="16"/>
    </w:rPr>
  </w:style>
  <w:style w:type="paragraph" w:styleId="Textkomente">
    <w:name w:val="annotation text"/>
    <w:basedOn w:val="Normln"/>
    <w:link w:val="TextkomenteChar"/>
    <w:uiPriority w:val="99"/>
    <w:rsid w:val="00CB0DA1"/>
    <w:pPr>
      <w:spacing w:line="240" w:lineRule="auto"/>
    </w:pPr>
    <w:rPr>
      <w:szCs w:val="20"/>
    </w:rPr>
  </w:style>
  <w:style w:type="character" w:customStyle="1" w:styleId="TextkomenteChar">
    <w:name w:val="Text komentáře Char"/>
    <w:basedOn w:val="Standardnpsmoodstavce"/>
    <w:link w:val="Textkomente"/>
    <w:uiPriority w:val="99"/>
    <w:rsid w:val="00CB0DA1"/>
    <w:rPr>
      <w:rFonts w:ascii="Verdana" w:eastAsiaTheme="minorHAnsi" w:hAnsi="Verdana" w:cstheme="minorBidi"/>
      <w:lang w:eastAsia="en-US"/>
    </w:rPr>
  </w:style>
  <w:style w:type="paragraph" w:styleId="Pedmtkomente">
    <w:name w:val="annotation subject"/>
    <w:basedOn w:val="Textkomente"/>
    <w:next w:val="Textkomente"/>
    <w:link w:val="PedmtkomenteChar"/>
    <w:uiPriority w:val="99"/>
    <w:semiHidden/>
    <w:rsid w:val="00CB0DA1"/>
    <w:rPr>
      <w:b/>
      <w:bCs/>
    </w:rPr>
  </w:style>
  <w:style w:type="character" w:customStyle="1" w:styleId="PedmtkomenteChar">
    <w:name w:val="Předmět komentáře Char"/>
    <w:basedOn w:val="TextkomenteChar"/>
    <w:link w:val="Pedmtkomente"/>
    <w:uiPriority w:val="99"/>
    <w:semiHidden/>
    <w:rsid w:val="00CB0DA1"/>
    <w:rPr>
      <w:rFonts w:ascii="Verdana" w:eastAsiaTheme="minorHAnsi" w:hAnsi="Verdana" w:cstheme="minorBidi"/>
      <w:b/>
      <w:bCs/>
      <w:lang w:eastAsia="en-US"/>
    </w:rPr>
  </w:style>
  <w:style w:type="paragraph" w:customStyle="1" w:styleId="Nadpis30">
    <w:name w:val="Nadpis3"/>
    <w:basedOn w:val="Nadpis4"/>
    <w:link w:val="Nadpis3Char0"/>
    <w:qFormat/>
    <w:rsid w:val="0097632E"/>
    <w:pPr>
      <w:tabs>
        <w:tab w:val="clear" w:pos="340"/>
      </w:tabs>
      <w:spacing w:before="200" w:after="120"/>
      <w:ind w:left="862" w:hanging="862"/>
      <w:jc w:val="left"/>
    </w:pPr>
    <w:rPr>
      <w:rFonts w:ascii="Verdana" w:hAnsi="Verdana"/>
      <w:color w:val="auto"/>
      <w:sz w:val="18"/>
    </w:rPr>
  </w:style>
  <w:style w:type="character" w:customStyle="1" w:styleId="Nadpis3Char0">
    <w:name w:val="Nadpis3 Char"/>
    <w:basedOn w:val="Nadpis5Char"/>
    <w:link w:val="Nadpis30"/>
    <w:rsid w:val="0097632E"/>
    <w:rPr>
      <w:rFonts w:ascii="Verdana" w:eastAsia="MingLiU" w:hAnsi="Verdana" w:cstheme="minorBidi"/>
      <w:b/>
      <w:bCs/>
      <w:iCs/>
      <w:color w:val="638C1B" w:themeColor="accent1" w:themeShade="BF"/>
      <w:sz w:val="18"/>
      <w:szCs w:val="22"/>
      <w:lang w:eastAsia="en-US"/>
    </w:rPr>
  </w:style>
  <w:style w:type="paragraph" w:customStyle="1" w:styleId="Nadpis40">
    <w:name w:val="Nadpis4"/>
    <w:basedOn w:val="Nadpis5"/>
    <w:link w:val="Nadpis4Char0"/>
    <w:qFormat/>
    <w:rsid w:val="006A4B42"/>
    <w:pPr>
      <w:spacing w:before="160" w:after="160"/>
      <w:jc w:val="left"/>
    </w:pPr>
    <w:rPr>
      <w:rFonts w:ascii="Verdana" w:hAnsi="Verdana"/>
      <w:iCs/>
      <w:color w:val="auto"/>
      <w:sz w:val="18"/>
    </w:rPr>
  </w:style>
  <w:style w:type="character" w:customStyle="1" w:styleId="Nadpis4Char0">
    <w:name w:val="Nadpis4 Char"/>
    <w:basedOn w:val="Nadpis6Char"/>
    <w:link w:val="Nadpis40"/>
    <w:rsid w:val="006A4B42"/>
    <w:rPr>
      <w:rFonts w:ascii="Verdana" w:eastAsiaTheme="majorEastAsia" w:hAnsi="Verdana" w:cstheme="majorBidi"/>
      <w:iCs/>
      <w:color w:val="425D12" w:themeColor="accent1" w:themeShade="7F"/>
      <w:sz w:val="18"/>
      <w:szCs w:val="22"/>
      <w:lang w:eastAsia="en-US"/>
    </w:rPr>
  </w:style>
  <w:style w:type="paragraph" w:styleId="Obsah3">
    <w:name w:val="toc 3"/>
    <w:basedOn w:val="Normln"/>
    <w:next w:val="Normln"/>
    <w:autoRedefine/>
    <w:uiPriority w:val="39"/>
    <w:rsid w:val="001C7926"/>
    <w:pPr>
      <w:spacing w:after="100"/>
      <w:ind w:left="400"/>
    </w:pPr>
  </w:style>
  <w:style w:type="table" w:customStyle="1" w:styleId="TableGrid1">
    <w:name w:val="Table Grid1"/>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tabulka"/>
    <w:next w:val="Mkatabulky"/>
    <w:uiPriority w:val="39"/>
    <w:rsid w:val="00F80070"/>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8236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
    <w:name w:val="Odst"/>
    <w:uiPriority w:val="99"/>
    <w:qFormat/>
    <w:rsid w:val="003912D0"/>
    <w:pPr>
      <w:spacing w:after="120" w:line="276" w:lineRule="auto"/>
      <w:jc w:val="both"/>
    </w:pPr>
    <w:rPr>
      <w:rFonts w:ascii="Verdana" w:eastAsia="Verdana" w:hAnsi="Verdana"/>
      <w:sz w:val="18"/>
      <w:szCs w:val="22"/>
      <w:lang w:eastAsia="en-US"/>
    </w:rPr>
  </w:style>
  <w:style w:type="paragraph" w:customStyle="1" w:styleId="Odrka1">
    <w:name w:val="Odrážka1"/>
    <w:basedOn w:val="Odstavecseseznamem"/>
    <w:qFormat/>
    <w:rsid w:val="003912D0"/>
    <w:pPr>
      <w:numPr>
        <w:numId w:val="9"/>
      </w:numPr>
      <w:spacing w:after="160"/>
    </w:pPr>
    <w:rPr>
      <w:rFonts w:eastAsia="Times New Roman" w:cs="Arial"/>
      <w:sz w:val="18"/>
      <w:szCs w:val="18"/>
    </w:rPr>
  </w:style>
  <w:style w:type="paragraph" w:customStyle="1" w:styleId="Odstnad">
    <w:name w:val="Odst_nad"/>
    <w:basedOn w:val="Odst"/>
    <w:qFormat/>
    <w:rsid w:val="003912D0"/>
    <w:pPr>
      <w:spacing w:before="180"/>
    </w:pPr>
    <w:rPr>
      <w:lang w:eastAsia="cs-CZ"/>
    </w:rPr>
  </w:style>
  <w:style w:type="paragraph" w:customStyle="1" w:styleId="Odrka2">
    <w:name w:val="Odrážka2"/>
    <w:basedOn w:val="Odst"/>
    <w:qFormat/>
    <w:rsid w:val="003912D0"/>
    <w:pPr>
      <w:numPr>
        <w:numId w:val="10"/>
      </w:numPr>
    </w:pPr>
  </w:style>
  <w:style w:type="paragraph" w:customStyle="1" w:styleId="Tabulkatxtobyejn">
    <w:name w:val="Tabulka_txt_obyčejný"/>
    <w:rsid w:val="003912D0"/>
    <w:pPr>
      <w:spacing w:before="40" w:after="20"/>
    </w:pPr>
    <w:rPr>
      <w:rFonts w:ascii="Verdana" w:eastAsia="Times New Roman" w:hAnsi="Verdana"/>
      <w:sz w:val="18"/>
      <w:szCs w:val="24"/>
    </w:rPr>
  </w:style>
  <w:style w:type="paragraph" w:customStyle="1" w:styleId="Tabulkatxttun">
    <w:name w:val="Tabulka_txt_tučný"/>
    <w:basedOn w:val="Tabulkatxtobyejn"/>
    <w:rsid w:val="003912D0"/>
    <w:rPr>
      <w:b/>
    </w:rPr>
  </w:style>
  <w:style w:type="paragraph" w:customStyle="1" w:styleId="Tabulkatxtodrka">
    <w:name w:val="Tabulka_txt_odrážka"/>
    <w:basedOn w:val="Tabulkatxtobyejn"/>
    <w:rsid w:val="0050203F"/>
    <w:pPr>
      <w:numPr>
        <w:numId w:val="11"/>
      </w:numPr>
    </w:pPr>
  </w:style>
  <w:style w:type="character" w:styleId="Sledovanodkaz">
    <w:name w:val="FollowedHyperlink"/>
    <w:basedOn w:val="Standardnpsmoodstavce"/>
    <w:uiPriority w:val="99"/>
    <w:semiHidden/>
    <w:unhideWhenUsed/>
    <w:rsid w:val="00352525"/>
    <w:rPr>
      <w:color w:val="954F72"/>
      <w:u w:val="single"/>
    </w:rPr>
  </w:style>
  <w:style w:type="paragraph" w:customStyle="1" w:styleId="msonormal0">
    <w:name w:val="msonormal"/>
    <w:basedOn w:val="Normln"/>
    <w:rsid w:val="0035252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xl65">
    <w:name w:val="xl65"/>
    <w:basedOn w:val="Normln"/>
    <w:rsid w:val="00352525"/>
    <w:pPr>
      <w:spacing w:before="100" w:beforeAutospacing="1" w:after="100" w:afterAutospacing="1" w:line="240" w:lineRule="auto"/>
      <w:jc w:val="left"/>
    </w:pPr>
    <w:rPr>
      <w:rFonts w:eastAsia="Times New Roman" w:cs="Times New Roman"/>
      <w:sz w:val="18"/>
      <w:szCs w:val="18"/>
      <w:lang w:eastAsia="cs-CZ"/>
    </w:rPr>
  </w:style>
  <w:style w:type="paragraph" w:customStyle="1" w:styleId="xl66">
    <w:name w:val="xl66"/>
    <w:basedOn w:val="Normln"/>
    <w:rsid w:val="00352525"/>
    <w:pPr>
      <w:spacing w:before="100" w:beforeAutospacing="1" w:after="100" w:afterAutospacing="1" w:line="240" w:lineRule="auto"/>
      <w:jc w:val="center"/>
    </w:pPr>
    <w:rPr>
      <w:rFonts w:eastAsia="Times New Roman" w:cs="Times New Roman"/>
      <w:sz w:val="18"/>
      <w:szCs w:val="18"/>
      <w:lang w:eastAsia="cs-CZ"/>
    </w:rPr>
  </w:style>
  <w:style w:type="paragraph" w:customStyle="1" w:styleId="xl67">
    <w:name w:val="xl67"/>
    <w:basedOn w:val="Normln"/>
    <w:rsid w:val="00352525"/>
    <w:pP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68">
    <w:name w:val="xl68"/>
    <w:basedOn w:val="Normln"/>
    <w:rsid w:val="00352525"/>
    <w:pP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69">
    <w:name w:val="xl69"/>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0">
    <w:name w:val="xl70"/>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b/>
      <w:bCs/>
      <w:sz w:val="18"/>
      <w:szCs w:val="18"/>
      <w:lang w:eastAsia="cs-CZ"/>
    </w:rPr>
  </w:style>
  <w:style w:type="paragraph" w:customStyle="1" w:styleId="xl71">
    <w:name w:val="xl71"/>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2">
    <w:name w:val="xl72"/>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3">
    <w:name w:val="xl73"/>
    <w:basedOn w:val="Normln"/>
    <w:rsid w:val="00352525"/>
    <w:pPr>
      <w:pBdr>
        <w:top w:val="dashed" w:sz="4" w:space="0" w:color="808080"/>
        <w:left w:val="dashed" w:sz="4" w:space="0" w:color="808080"/>
        <w:bottom w:val="dashed" w:sz="4" w:space="0" w:color="808080"/>
        <w:right w:val="dashed" w:sz="4" w:space="0" w:color="808080"/>
      </w:pBdr>
      <w:shd w:val="clear" w:color="000000" w:fill="ED7D31"/>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4">
    <w:name w:val="xl74"/>
    <w:basedOn w:val="Normln"/>
    <w:rsid w:val="00352525"/>
    <w:pPr>
      <w:pBdr>
        <w:top w:val="single" w:sz="4" w:space="0" w:color="FFFFFF"/>
        <w:left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75">
    <w:name w:val="xl75"/>
    <w:basedOn w:val="Normln"/>
    <w:rsid w:val="00352525"/>
    <w:pPr>
      <w:spacing w:before="100" w:beforeAutospacing="1" w:after="100" w:afterAutospacing="1" w:line="240" w:lineRule="auto"/>
      <w:jc w:val="left"/>
    </w:pPr>
    <w:rPr>
      <w:rFonts w:eastAsia="Times New Roman" w:cs="Times New Roman"/>
      <w:b/>
      <w:bCs/>
      <w:sz w:val="18"/>
      <w:szCs w:val="18"/>
      <w:lang w:eastAsia="cs-CZ"/>
    </w:rPr>
  </w:style>
  <w:style w:type="paragraph" w:customStyle="1" w:styleId="xl76">
    <w:name w:val="xl76"/>
    <w:basedOn w:val="Normln"/>
    <w:rsid w:val="00352525"/>
    <w:pPr>
      <w:pBdr>
        <w:top w:val="dashed" w:sz="4" w:space="0" w:color="808080"/>
        <w:left w:val="dashed" w:sz="4" w:space="0" w:color="808080"/>
        <w:bottom w:val="dashed" w:sz="4" w:space="0" w:color="808080"/>
        <w:right w:val="dashed" w:sz="4" w:space="0" w:color="808080"/>
      </w:pBdr>
      <w:shd w:val="clear" w:color="000000" w:fill="2F75B5"/>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7">
    <w:name w:val="xl77"/>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right"/>
      <w:textAlignment w:val="center"/>
    </w:pPr>
    <w:rPr>
      <w:rFonts w:eastAsia="Times New Roman" w:cs="Times New Roman"/>
      <w:sz w:val="18"/>
      <w:szCs w:val="18"/>
      <w:lang w:eastAsia="cs-CZ"/>
    </w:rPr>
  </w:style>
  <w:style w:type="paragraph" w:customStyle="1" w:styleId="xl78">
    <w:name w:val="xl78"/>
    <w:basedOn w:val="Normln"/>
    <w:rsid w:val="00352525"/>
    <w:pPr>
      <w:pBdr>
        <w:top w:val="dashed" w:sz="4" w:space="0" w:color="808080"/>
        <w:left w:val="dashed" w:sz="4" w:space="0" w:color="808080"/>
        <w:bottom w:val="dashed" w:sz="4" w:space="0" w:color="808080"/>
        <w:right w:val="dashed" w:sz="4" w:space="0" w:color="808080"/>
      </w:pBdr>
      <w:shd w:val="clear" w:color="000000" w:fill="BDD7EE"/>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9">
    <w:name w:val="xl79"/>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80">
    <w:name w:val="xl80"/>
    <w:basedOn w:val="Normln"/>
    <w:rsid w:val="00352525"/>
    <w:pPr>
      <w:pBdr>
        <w:left w:val="single" w:sz="4" w:space="0" w:color="FFFFFF"/>
        <w:bottom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81">
    <w:name w:val="xl81"/>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82">
    <w:name w:val="xl82"/>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83">
    <w:name w:val="xl83"/>
    <w:basedOn w:val="Normln"/>
    <w:rsid w:val="00352525"/>
    <w:pPr>
      <w:pBdr>
        <w:top w:val="dashed" w:sz="4" w:space="0" w:color="808080"/>
        <w:left w:val="dashed" w:sz="4" w:space="0" w:color="808080"/>
        <w:bottom w:val="dashed" w:sz="4" w:space="0" w:color="808080"/>
        <w:right w:val="dashed" w:sz="4" w:space="0" w:color="808080"/>
      </w:pBdr>
      <w:shd w:val="clear" w:color="000000" w:fill="F8CBAD"/>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4">
    <w:name w:val="xl84"/>
    <w:basedOn w:val="Normln"/>
    <w:rsid w:val="00352525"/>
    <w:pPr>
      <w:pBdr>
        <w:top w:val="dashed" w:sz="4" w:space="0" w:color="808080"/>
        <w:left w:val="dashed" w:sz="4" w:space="0" w:color="808080"/>
        <w:bottom w:val="dashed" w:sz="4" w:space="0" w:color="808080"/>
        <w:right w:val="dashed" w:sz="4" w:space="0" w:color="808080"/>
      </w:pBdr>
      <w:shd w:val="clear" w:color="000000" w:fill="0070C0"/>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5">
    <w:name w:val="xl85"/>
    <w:basedOn w:val="Normln"/>
    <w:rsid w:val="00352525"/>
    <w:pPr>
      <w:pBdr>
        <w:right w:val="single" w:sz="4" w:space="0" w:color="auto"/>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6">
    <w:name w:val="xl86"/>
    <w:basedOn w:val="Normln"/>
    <w:rsid w:val="00352525"/>
    <w:pPr>
      <w:pBdr>
        <w:left w:val="single" w:sz="4" w:space="0" w:color="auto"/>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7">
    <w:name w:val="xl87"/>
    <w:basedOn w:val="Normln"/>
    <w:rsid w:val="00352525"/>
    <w:pPr>
      <w:pBdr>
        <w:right w:val="single" w:sz="4" w:space="0" w:color="auto"/>
      </w:pBdr>
      <w:shd w:val="clear" w:color="000000" w:fill="9BC2E6"/>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8">
    <w:name w:val="xl88"/>
    <w:basedOn w:val="Normln"/>
    <w:rsid w:val="00352525"/>
    <w:pPr>
      <w:pBdr>
        <w:right w:val="single" w:sz="4" w:space="0" w:color="auto"/>
      </w:pBdr>
      <w:shd w:val="clear" w:color="000000" w:fill="70AD47"/>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9">
    <w:name w:val="xl89"/>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right"/>
      <w:textAlignment w:val="center"/>
    </w:pPr>
    <w:rPr>
      <w:rFonts w:eastAsia="Times New Roman" w:cs="Times New Roman"/>
      <w:sz w:val="18"/>
      <w:szCs w:val="18"/>
      <w:lang w:eastAsia="cs-CZ"/>
    </w:rPr>
  </w:style>
  <w:style w:type="paragraph" w:customStyle="1" w:styleId="xl90">
    <w:name w:val="xl90"/>
    <w:basedOn w:val="Normln"/>
    <w:rsid w:val="00352525"/>
    <w:pPr>
      <w:pBdr>
        <w:top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1">
    <w:name w:val="xl91"/>
    <w:basedOn w:val="Normln"/>
    <w:rsid w:val="00352525"/>
    <w:pPr>
      <w:pBdr>
        <w:top w:val="dashed" w:sz="4" w:space="0" w:color="808080"/>
        <w:left w:val="dashed" w:sz="4" w:space="0" w:color="808080"/>
        <w:bottom w:val="dashed" w:sz="4" w:space="0" w:color="808080"/>
        <w:right w:val="dashed" w:sz="4" w:space="0" w:color="808080"/>
      </w:pBdr>
      <w:shd w:val="clear" w:color="000000" w:fill="9BC2E6"/>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2">
    <w:name w:val="xl92"/>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color w:val="FF0000"/>
      <w:sz w:val="18"/>
      <w:szCs w:val="18"/>
      <w:lang w:eastAsia="cs-CZ"/>
    </w:rPr>
  </w:style>
  <w:style w:type="paragraph" w:customStyle="1" w:styleId="xl93">
    <w:name w:val="xl93"/>
    <w:basedOn w:val="Normln"/>
    <w:rsid w:val="00352525"/>
    <w:pPr>
      <w:pBdr>
        <w:top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4">
    <w:name w:val="xl94"/>
    <w:basedOn w:val="Normln"/>
    <w:rsid w:val="00352525"/>
    <w:pPr>
      <w:pBdr>
        <w:right w:val="dashed" w:sz="4" w:space="0" w:color="808080"/>
      </w:pBdr>
      <w:spacing w:before="100" w:beforeAutospacing="1" w:after="100" w:afterAutospacing="1" w:line="240" w:lineRule="auto"/>
      <w:jc w:val="center"/>
    </w:pPr>
    <w:rPr>
      <w:rFonts w:eastAsia="Times New Roman" w:cs="Times New Roman"/>
      <w:sz w:val="18"/>
      <w:szCs w:val="18"/>
      <w:lang w:eastAsia="cs-CZ"/>
    </w:rPr>
  </w:style>
  <w:style w:type="paragraph" w:customStyle="1" w:styleId="xl95">
    <w:name w:val="xl95"/>
    <w:basedOn w:val="Normln"/>
    <w:rsid w:val="00352525"/>
    <w:pPr>
      <w:pBdr>
        <w:top w:val="single" w:sz="4" w:space="0" w:color="FFFFFF"/>
        <w:lef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96">
    <w:name w:val="xl96"/>
    <w:basedOn w:val="Normln"/>
    <w:rsid w:val="00352525"/>
    <w:pPr>
      <w:pBdr>
        <w:top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97">
    <w:name w:val="xl97"/>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98">
    <w:name w:val="xl98"/>
    <w:basedOn w:val="Normln"/>
    <w:rsid w:val="00352525"/>
    <w:pPr>
      <w:pBdr>
        <w:top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99">
    <w:name w:val="xl99"/>
    <w:basedOn w:val="Normln"/>
    <w:rsid w:val="00352525"/>
    <w:pPr>
      <w:pBdr>
        <w:left w:val="single" w:sz="4" w:space="0" w:color="auto"/>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100">
    <w:name w:val="xl100"/>
    <w:basedOn w:val="Normln"/>
    <w:rsid w:val="00352525"/>
    <w:pPr>
      <w:pBdr>
        <w:bottom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1">
    <w:name w:val="xl101"/>
    <w:basedOn w:val="Normln"/>
    <w:rsid w:val="00352525"/>
    <w:pPr>
      <w:pBdr>
        <w:left w:val="single" w:sz="4" w:space="0" w:color="FFFFFF"/>
        <w:bottom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2">
    <w:name w:val="xl102"/>
    <w:basedOn w:val="Normln"/>
    <w:rsid w:val="00352525"/>
    <w:pPr>
      <w:pBdr>
        <w:top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3">
    <w:name w:val="xl103"/>
    <w:basedOn w:val="Normln"/>
    <w:rsid w:val="00352525"/>
    <w:pPr>
      <w:pBdr>
        <w:top w:val="single" w:sz="4" w:space="0" w:color="FFFFFF"/>
        <w:left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4">
    <w:name w:val="xl104"/>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105">
    <w:name w:val="xl105"/>
    <w:basedOn w:val="Normln"/>
    <w:rsid w:val="00352525"/>
    <w:pPr>
      <w:pBdr>
        <w:top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106">
    <w:name w:val="xl106"/>
    <w:basedOn w:val="Normln"/>
    <w:rsid w:val="00352525"/>
    <w:pPr>
      <w:pBdr>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styleId="Normlnweb">
    <w:name w:val="Normal (Web)"/>
    <w:basedOn w:val="Normln"/>
    <w:uiPriority w:val="99"/>
    <w:semiHidden/>
    <w:unhideWhenUsed/>
    <w:rsid w:val="00352525"/>
    <w:pPr>
      <w:spacing w:before="100" w:beforeAutospacing="1" w:after="100" w:afterAutospacing="1" w:line="240" w:lineRule="auto"/>
      <w:jc w:val="left"/>
    </w:pPr>
    <w:rPr>
      <w:rFonts w:ascii="Times New Roman" w:eastAsiaTheme="minorEastAsia" w:hAnsi="Times New Roman" w:cs="Times New Roman"/>
      <w:sz w:val="24"/>
      <w:szCs w:val="24"/>
      <w:lang w:eastAsia="cs-CZ"/>
    </w:rPr>
  </w:style>
  <w:style w:type="table" w:customStyle="1" w:styleId="GridTable1Light1">
    <w:name w:val="Grid Table 1 Light1"/>
    <w:basedOn w:val="Normlntabulka"/>
    <w:next w:val="Svtltabulkasmkou1"/>
    <w:uiPriority w:val="46"/>
    <w:rsid w:val="005519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lanek11">
    <w:name w:val="Clanek 1.1"/>
    <w:basedOn w:val="Nadpis2"/>
    <w:autoRedefine/>
    <w:qFormat/>
    <w:rsid w:val="00B05DB5"/>
    <w:pPr>
      <w:keepNext w:val="0"/>
      <w:keepLines w:val="0"/>
      <w:numPr>
        <w:numId w:val="15"/>
      </w:numPr>
      <w:spacing w:before="0"/>
      <w:outlineLvl w:val="3"/>
    </w:pPr>
    <w:rPr>
      <w:rFonts w:asciiTheme="minorHAnsi" w:eastAsia="Times New Roman" w:hAnsiTheme="minorHAnsi" w:cs="Arial"/>
      <w:b w:val="0"/>
      <w:bCs/>
      <w:iCs/>
      <w:color w:val="auto"/>
      <w:szCs w:val="28"/>
    </w:rPr>
  </w:style>
  <w:style w:type="paragraph" w:customStyle="1" w:styleId="Claneka">
    <w:name w:val="Clanek (a)"/>
    <w:basedOn w:val="Normln"/>
    <w:link w:val="ClanekaChar"/>
    <w:qFormat/>
    <w:rsid w:val="00B05DB5"/>
    <w:pPr>
      <w:keepLines/>
      <w:widowControl w:val="0"/>
      <w:tabs>
        <w:tab w:val="num" w:pos="992"/>
      </w:tabs>
      <w:spacing w:before="120" w:after="120" w:line="240" w:lineRule="auto"/>
      <w:ind w:left="992" w:hanging="425"/>
    </w:pPr>
    <w:rPr>
      <w:rFonts w:ascii="Times New Roman" w:eastAsia="Times New Roman" w:hAnsi="Times New Roman" w:cs="Times New Roman"/>
      <w:sz w:val="22"/>
      <w:szCs w:val="24"/>
    </w:rPr>
  </w:style>
  <w:style w:type="character" w:customStyle="1" w:styleId="ClanekaChar">
    <w:name w:val="Clanek (a) Char"/>
    <w:basedOn w:val="Standardnpsmoodstavce"/>
    <w:link w:val="Claneka"/>
    <w:rsid w:val="00B05DB5"/>
    <w:rPr>
      <w:rFonts w:ascii="Times New Roman" w:eastAsia="Times New Roman" w:hAnsi="Times New Roman"/>
      <w:sz w:val="22"/>
      <w:szCs w:val="24"/>
      <w:lang w:eastAsia="en-US"/>
    </w:rPr>
  </w:style>
  <w:style w:type="paragraph" w:customStyle="1" w:styleId="Normalodrka">
    <w:name w:val="Normal_odrážka"/>
    <w:basedOn w:val="Normln"/>
    <w:rsid w:val="000A032A"/>
    <w:pPr>
      <w:spacing w:after="60" w:line="240" w:lineRule="atLeast"/>
      <w:ind w:left="1069" w:hanging="360"/>
      <w:jc w:val="left"/>
    </w:pPr>
    <w:rPr>
      <w:rFonts w:eastAsia="Verdana" w:cs="Times New Roman"/>
      <w:sz w:val="18"/>
      <w:szCs w:val="18"/>
    </w:rPr>
  </w:style>
  <w:style w:type="table" w:styleId="Svtlmkatabulky">
    <w:name w:val="Grid Table Light"/>
    <w:basedOn w:val="Normlntabulka"/>
    <w:uiPriority w:val="40"/>
    <w:rsid w:val="005C215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F3EF5"/>
    <w:pPr>
      <w:autoSpaceDE w:val="0"/>
      <w:autoSpaceDN w:val="0"/>
      <w:adjustRightInd w:val="0"/>
    </w:pPr>
    <w:rPr>
      <w:rFonts w:ascii="Arial" w:eastAsia="Verdana" w:hAnsi="Arial" w:cs="Arial"/>
      <w:color w:val="000000"/>
      <w:sz w:val="24"/>
      <w:szCs w:val="24"/>
    </w:rPr>
  </w:style>
  <w:style w:type="table" w:customStyle="1" w:styleId="TableGrid4">
    <w:name w:val="Table Grid4"/>
    <w:basedOn w:val="Normlntabulka"/>
    <w:next w:val="Mkatabulky"/>
    <w:uiPriority w:val="39"/>
    <w:rsid w:val="009F34D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39"/>
    <w:rsid w:val="00913B7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tabulka"/>
    <w:next w:val="Mkatabulky"/>
    <w:uiPriority w:val="39"/>
    <w:rsid w:val="00E47D68"/>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FF6645"/>
    <w:pPr>
      <w:spacing w:after="100" w:line="259" w:lineRule="auto"/>
      <w:ind w:left="660"/>
      <w:jc w:val="left"/>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FF6645"/>
    <w:pPr>
      <w:spacing w:after="100" w:line="259"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FF6645"/>
    <w:pPr>
      <w:spacing w:after="100" w:line="259"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FF6645"/>
    <w:pPr>
      <w:spacing w:after="100" w:line="259"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FF6645"/>
    <w:pPr>
      <w:spacing w:after="100" w:line="259"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FF6645"/>
    <w:pPr>
      <w:spacing w:after="100" w:line="259" w:lineRule="auto"/>
      <w:ind w:left="1760"/>
      <w:jc w:val="left"/>
    </w:pPr>
    <w:rPr>
      <w:rFonts w:asciiTheme="minorHAnsi" w:eastAsiaTheme="minorEastAsia" w:hAnsiTheme="minorHAnsi"/>
      <w:sz w:val="22"/>
      <w:lang w:eastAsia="cs-CZ"/>
    </w:rPr>
  </w:style>
  <w:style w:type="table" w:customStyle="1" w:styleId="TableGrid7">
    <w:name w:val="Table Grid7"/>
    <w:basedOn w:val="Normlntabulka"/>
    <w:next w:val="Mkatabulky"/>
    <w:uiPriority w:val="59"/>
    <w:rsid w:val="00133519"/>
    <w:rPr>
      <w:rFonts w:ascii="Verdana" w:eastAsia="Verdana" w:hAnsi="Verdana"/>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customStyle="1" w:styleId="Texttabulky">
    <w:name w:val="Text tabulky"/>
    <w:basedOn w:val="Normln"/>
    <w:rsid w:val="00CF4DC2"/>
    <w:pPr>
      <w:keepNext/>
      <w:keepLines/>
      <w:suppressAutoHyphens/>
      <w:spacing w:before="120" w:after="120" w:line="240" w:lineRule="exact"/>
      <w:jc w:val="left"/>
    </w:pPr>
    <w:rPr>
      <w:rFonts w:ascii="Times New Roman" w:eastAsia="Times New Roman" w:hAnsi="Times New Roman" w:cs="Times New Roman"/>
      <w:sz w:val="22"/>
      <w:szCs w:val="20"/>
      <w:lang w:eastAsia="cs-CZ"/>
    </w:rPr>
  </w:style>
  <w:style w:type="character" w:customStyle="1" w:styleId="hps">
    <w:name w:val="hps"/>
    <w:basedOn w:val="Standardnpsmoodstavce"/>
    <w:rsid w:val="00CF4DC2"/>
  </w:style>
  <w:style w:type="table" w:customStyle="1" w:styleId="TableGrid8">
    <w:name w:val="Table Grid8"/>
    <w:basedOn w:val="Normlntabulka"/>
    <w:next w:val="Mkatabulky"/>
    <w:uiPriority w:val="39"/>
    <w:rsid w:val="00B52FD7"/>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rsid w:val="000B4ED9"/>
    <w:pPr>
      <w:spacing w:after="0"/>
    </w:pPr>
  </w:style>
  <w:style w:type="table" w:customStyle="1" w:styleId="TableGrid9">
    <w:name w:val="Table Grid9"/>
    <w:basedOn w:val="Normlntabulka"/>
    <w:next w:val="Mkatabulky"/>
    <w:uiPriority w:val="59"/>
    <w:rsid w:val="003A05F9"/>
    <w:rPr>
      <w:rFonts w:ascii="Tms Rmn" w:eastAsia="Times New Roman" w:hAnsi="Tms Rm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Normlntabulka"/>
    <w:uiPriority w:val="40"/>
    <w:rsid w:val="002B6F7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ze">
    <w:name w:val="Revision"/>
    <w:hidden/>
    <w:uiPriority w:val="99"/>
    <w:semiHidden/>
    <w:rsid w:val="004012C2"/>
    <w:rPr>
      <w:rFonts w:ascii="Verdana" w:eastAsiaTheme="minorHAnsi" w:hAnsi="Verdana" w:cstheme="minorBidi"/>
      <w:szCs w:val="22"/>
      <w:lang w:eastAsia="en-US"/>
    </w:rPr>
  </w:style>
  <w:style w:type="paragraph" w:customStyle="1" w:styleId="postedit">
    <w:name w:val="postedit"/>
    <w:basedOn w:val="Normln"/>
    <w:uiPriority w:val="99"/>
    <w:rsid w:val="007074D2"/>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jc w:val="left"/>
    </w:pPr>
    <w:rPr>
      <w:rFonts w:ascii="Times New Roman" w:eastAsia="Times New Roman" w:hAnsi="Times New Roman" w:cs="Times New Roman"/>
      <w:color w:val="626465"/>
      <w:sz w:val="24"/>
      <w:szCs w:val="24"/>
      <w:lang w:eastAsia="cs-CZ"/>
    </w:rPr>
  </w:style>
  <w:style w:type="character" w:customStyle="1" w:styleId="Nevyeenzmnka1">
    <w:name w:val="Nevyřešená zmínka1"/>
    <w:basedOn w:val="Standardnpsmoodstavce"/>
    <w:uiPriority w:val="99"/>
    <w:semiHidden/>
    <w:unhideWhenUsed/>
    <w:rsid w:val="009F357A"/>
    <w:rPr>
      <w:color w:val="605E5C"/>
      <w:shd w:val="clear" w:color="auto" w:fill="E1DFDD"/>
    </w:rPr>
  </w:style>
  <w:style w:type="character" w:customStyle="1" w:styleId="normaltextrun">
    <w:name w:val="normaltextrun"/>
    <w:basedOn w:val="Standardnpsmoodstavce"/>
    <w:rsid w:val="006970A4"/>
  </w:style>
  <w:style w:type="character" w:customStyle="1" w:styleId="eop">
    <w:name w:val="eop"/>
    <w:basedOn w:val="Standardnpsmoodstavce"/>
    <w:rsid w:val="006970A4"/>
  </w:style>
  <w:style w:type="table" w:customStyle="1" w:styleId="TableGrid10">
    <w:name w:val="Table Grid10"/>
    <w:basedOn w:val="Normlntabulka"/>
    <w:next w:val="Mkatabulky"/>
    <w:uiPriority w:val="59"/>
    <w:rsid w:val="004A2787"/>
    <w:rPr>
      <w:sz w:val="22"/>
      <w:szCs w:val="22"/>
      <w:lang w:val="en-GB" w:eastAsia="en-US"/>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table" w:customStyle="1" w:styleId="Deloittetable1">
    <w:name w:val="Deloitte table1"/>
    <w:basedOn w:val="Deloittetable2"/>
    <w:uiPriority w:val="99"/>
    <w:rsid w:val="004A2787"/>
    <w:rPr>
      <w:rFonts w:ascii="Calibri" w:hAnsi="Calibri"/>
      <w:lang w:val="en-US" w:eastAsia="ja-JP"/>
    </w:rPr>
    <w:tblPr>
      <w:tblBorders>
        <w:top w:val="single" w:sz="4" w:space="0" w:color="62B5E5"/>
        <w:bottom w:val="single" w:sz="4" w:space="0" w:color="000000"/>
        <w:insideH w:val="single" w:sz="4" w:space="0" w:color="000000"/>
      </w:tblBorders>
    </w:tblPr>
    <w:tblStylePr w:type="firstRow">
      <w:pPr>
        <w:wordWrap/>
        <w:spacing w:beforeLines="0" w:before="0" w:beforeAutospacing="0" w:afterLines="0" w:after="0" w:afterAutospacing="0" w:line="240" w:lineRule="auto"/>
        <w:contextualSpacing/>
      </w:pPr>
      <w:rPr>
        <w:rFonts w:ascii="Calibri" w:hAnsi="Calibri"/>
        <w:b/>
        <w:color w:val="62B5E5"/>
        <w:sz w:val="17"/>
      </w:rPr>
      <w:tblPr/>
      <w:tcPr>
        <w:tcBorders>
          <w:top w:val="single" w:sz="24" w:space="0" w:color="62B5E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2">
    <w:name w:val="Deloitte table 2"/>
    <w:basedOn w:val="Normlntabulka"/>
    <w:uiPriority w:val="99"/>
    <w:rsid w:val="004A2787"/>
    <w:rPr>
      <w:rFonts w:ascii="Verdana" w:eastAsia="Verdana" w:hAnsi="Verdana"/>
      <w:sz w:val="17"/>
    </w:rPr>
    <w:tblPr>
      <w:tblStyleRowBandSize w:val="1"/>
      <w:tblBorders>
        <w:bottom w:val="single" w:sz="4" w:space="0" w:color="auto"/>
        <w:insideH w:val="single" w:sz="4" w:space="0" w:color="auto"/>
      </w:tblBorders>
      <w:tblCellMar>
        <w:top w:w="57" w:type="dxa"/>
        <w:left w:w="0" w:type="dxa"/>
        <w:bottom w:w="57" w:type="dxa"/>
        <w:right w:w="0" w:type="dxa"/>
      </w:tblCellMar>
    </w:tblPr>
    <w:tblStylePr w:type="firstRow">
      <w:pPr>
        <w:wordWrap/>
        <w:spacing w:beforeLines="0" w:before="0" w:beforeAutospacing="0" w:afterLines="0" w:after="0" w:afterAutospacing="0" w:line="240" w:lineRule="auto"/>
        <w:contextualSpacing/>
      </w:pPr>
      <w:rPr>
        <w:rFonts w:ascii="Calibri" w:hAnsi="Calibri"/>
        <w:b/>
        <w:color w:val="86BC25"/>
        <w:sz w:val="17"/>
      </w:rPr>
      <w:tblPr/>
      <w:tcPr>
        <w:tcBorders>
          <w:top w:val="single" w:sz="24" w:space="0" w:color="86BC2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3">
    <w:name w:val="Deloitte table 3"/>
    <w:basedOn w:val="Prosttabulka4"/>
    <w:uiPriority w:val="99"/>
    <w:rsid w:val="004A2787"/>
    <w:rPr>
      <w:sz w:val="22"/>
      <w:szCs w:val="22"/>
      <w:lang w:val="en-GB" w:eastAsia="en-US"/>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1">
    <w:name w:val="Plain Table 41"/>
    <w:basedOn w:val="Normlntabulka"/>
    <w:next w:val="Prosttabulka4"/>
    <w:uiPriority w:val="44"/>
    <w:rsid w:val="004A2787"/>
    <w:rPr>
      <w:sz w:val="22"/>
      <w:szCs w:val="22"/>
      <w:lang w:val="en-GB"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Deloittetablegrey1">
    <w:name w:val="Deloitte table_grey1"/>
    <w:basedOn w:val="Deloittetable"/>
    <w:uiPriority w:val="99"/>
    <w:rsid w:val="004A2787"/>
    <w:rPr>
      <w:rFonts w:ascii="Calibri" w:eastAsia="Verdana" w:hAnsi="Calibri"/>
      <w:sz w:val="20"/>
      <w:lang w:val="en-US"/>
    </w:rPr>
    <w:tblPr>
      <w:tblStyleRowBandSize w:val="1"/>
      <w:tblBorders>
        <w:top w:val="single" w:sz="4" w:space="0" w:color="79D7FF"/>
        <w:bottom w:val="single" w:sz="4" w:space="0" w:color="79D7FF"/>
        <w:insideH w:val="single" w:sz="4" w:space="0" w:color="79D7FF"/>
      </w:tblBorders>
    </w:tblPr>
    <w:tblStylePr w:type="firstRow">
      <w:pPr>
        <w:wordWrap/>
        <w:spacing w:beforeLines="0" w:before="0" w:beforeAutospacing="0" w:afterLines="0" w:after="0" w:afterAutospacing="0" w:line="240" w:lineRule="auto"/>
        <w:contextualSpacing/>
      </w:pPr>
      <w:rPr>
        <w:rFonts w:ascii="Verdana" w:hAnsi="Verdana"/>
        <w:b/>
        <w:color w:val="62B5E5"/>
        <w:sz w:val="17"/>
      </w:rPr>
      <w:tblPr/>
      <w:tcPr>
        <w:tcBorders>
          <w:top w:val="single" w:sz="24" w:space="0" w:color="62B5E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grey2">
    <w:name w:val="Deloitte table_grey2"/>
    <w:basedOn w:val="Deloittetablegrey1"/>
    <w:uiPriority w:val="99"/>
    <w:rsid w:val="004A2787"/>
    <w:tblPr/>
    <w:tblStylePr w:type="firstRow">
      <w:pPr>
        <w:wordWrap/>
        <w:spacing w:beforeLines="0" w:before="0" w:beforeAutospacing="0" w:afterLines="0" w:after="0" w:afterAutospacing="0" w:line="240" w:lineRule="auto"/>
        <w:contextualSpacing/>
      </w:pPr>
      <w:rPr>
        <w:rFonts w:ascii="Verdana" w:hAnsi="Verdana"/>
        <w:b/>
        <w:color w:val="86BC25"/>
        <w:sz w:val="17"/>
      </w:rPr>
      <w:tblPr/>
      <w:tcPr>
        <w:tcBorders>
          <w:top w:val="single" w:sz="24" w:space="0" w:color="86BC2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paragraph" w:customStyle="1" w:styleId="BodyText1">
    <w:name w:val="Body Text1"/>
    <w:qFormat/>
    <w:rsid w:val="004A2787"/>
    <w:pPr>
      <w:spacing w:after="180" w:line="250" w:lineRule="atLeast"/>
    </w:pPr>
    <w:rPr>
      <w:rFonts w:ascii="Arial" w:hAnsi="Arial"/>
      <w:color w:val="000000"/>
      <w:sz w:val="18"/>
      <w:szCs w:val="48"/>
      <w:lang w:eastAsia="en-US"/>
    </w:rPr>
  </w:style>
  <w:style w:type="table" w:customStyle="1" w:styleId="Deloittetable4">
    <w:name w:val="Deloitte table 4"/>
    <w:basedOn w:val="Deloittetable"/>
    <w:uiPriority w:val="99"/>
    <w:rsid w:val="004A2787"/>
    <w:rPr>
      <w:rFonts w:ascii="Calibri" w:eastAsia="Verdana" w:hAnsi="Calibri"/>
      <w:sz w:val="20"/>
      <w:lang w:val="en-US"/>
    </w:rPr>
    <w:tblPr>
      <w:tblStyleRowBandSize w:val="1"/>
      <w:tblBorders>
        <w:top w:val="single" w:sz="4" w:space="0" w:color="62B5E5"/>
        <w:bottom w:val="none" w:sz="0" w:space="0" w:color="auto"/>
        <w:insideH w:val="none" w:sz="0" w:space="0" w:color="auto"/>
      </w:tblBorders>
    </w:tblPr>
    <w:tblStylePr w:type="firstRow">
      <w:pPr>
        <w:wordWrap/>
        <w:spacing w:beforeLines="0" w:before="0" w:beforeAutospacing="0" w:afterLines="0" w:after="0" w:afterAutospacing="0" w:line="240" w:lineRule="auto"/>
        <w:contextualSpacing/>
      </w:pPr>
      <w:rPr>
        <w:rFonts w:ascii="Calibri" w:hAnsi="Calibri"/>
        <w:b/>
        <w:color w:val="26890D"/>
        <w:sz w:val="17"/>
      </w:rPr>
      <w:tblPr/>
      <w:tcPr>
        <w:tcBorders>
          <w:top w:val="single" w:sz="24" w:space="0" w:color="26890D"/>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GridTable1Light-Accent31">
    <w:name w:val="Grid Table 1 Light - Accent 31"/>
    <w:basedOn w:val="Normlntabulka"/>
    <w:next w:val="Svtltabulkasmkou1zvraznn3"/>
    <w:uiPriority w:val="46"/>
    <w:rsid w:val="004A2787"/>
    <w:rPr>
      <w:sz w:val="22"/>
      <w:szCs w:val="22"/>
      <w:lang w:val="en-GB" w:eastAsia="en-US"/>
    </w:rPr>
    <w:tblPr>
      <w:tblStyleRowBandSize w:val="1"/>
      <w:tblStyleColBandSize w:val="1"/>
      <w:tblBorders>
        <w:top w:val="single" w:sz="4" w:space="0" w:color="93F27B"/>
        <w:left w:val="single" w:sz="4" w:space="0" w:color="93F27B"/>
        <w:bottom w:val="single" w:sz="4" w:space="0" w:color="93F27B"/>
        <w:right w:val="single" w:sz="4" w:space="0" w:color="93F27B"/>
        <w:insideH w:val="single" w:sz="4" w:space="0" w:color="93F27B"/>
        <w:insideV w:val="single" w:sz="4" w:space="0" w:color="93F27B"/>
      </w:tblBorders>
    </w:tblPr>
    <w:tblStylePr w:type="firstRow">
      <w:rPr>
        <w:b/>
        <w:bCs/>
      </w:rPr>
      <w:tblPr/>
      <w:tcPr>
        <w:tcBorders>
          <w:bottom w:val="single" w:sz="12" w:space="0" w:color="5DEC39"/>
        </w:tcBorders>
      </w:tcPr>
    </w:tblStylePr>
    <w:tblStylePr w:type="lastRow">
      <w:rPr>
        <w:b/>
        <w:bCs/>
      </w:rPr>
      <w:tblPr/>
      <w:tcPr>
        <w:tcBorders>
          <w:top w:val="double" w:sz="2" w:space="0" w:color="5DEC39"/>
        </w:tcBorders>
      </w:tcPr>
    </w:tblStylePr>
    <w:tblStylePr w:type="firstCol">
      <w:rPr>
        <w:b/>
        <w:bCs/>
      </w:rPr>
    </w:tblStylePr>
    <w:tblStylePr w:type="lastCol">
      <w:rPr>
        <w:b/>
        <w:bCs/>
      </w:rPr>
    </w:tblStylePr>
  </w:style>
  <w:style w:type="table" w:customStyle="1" w:styleId="GridTable1Light-Accent51">
    <w:name w:val="Grid Table 1 Light - Accent 51"/>
    <w:basedOn w:val="Normlntabulka"/>
    <w:next w:val="Svtltabulkasmkou1zvraznn5"/>
    <w:uiPriority w:val="46"/>
    <w:rsid w:val="004A2787"/>
    <w:rPr>
      <w:sz w:val="22"/>
      <w:szCs w:val="22"/>
      <w:lang w:val="en-GB" w:eastAsia="en-US"/>
    </w:rPr>
    <w:tblPr>
      <w:tblStyleRowBandSize w:val="1"/>
      <w:tblStyleColBandSize w:val="1"/>
      <w:tblBorders>
        <w:top w:val="single" w:sz="4" w:space="0" w:color="7DE7F3"/>
        <w:left w:val="single" w:sz="4" w:space="0" w:color="7DE7F3"/>
        <w:bottom w:val="single" w:sz="4" w:space="0" w:color="7DE7F3"/>
        <w:right w:val="single" w:sz="4" w:space="0" w:color="7DE7F3"/>
        <w:insideH w:val="single" w:sz="4" w:space="0" w:color="7DE7F3"/>
        <w:insideV w:val="single" w:sz="4" w:space="0" w:color="7DE7F3"/>
      </w:tblBorders>
    </w:tblPr>
    <w:tblStylePr w:type="firstRow">
      <w:rPr>
        <w:b/>
        <w:bCs/>
      </w:rPr>
      <w:tblPr/>
      <w:tcPr>
        <w:tcBorders>
          <w:bottom w:val="single" w:sz="12" w:space="0" w:color="3CDBED"/>
        </w:tcBorders>
      </w:tcPr>
    </w:tblStylePr>
    <w:tblStylePr w:type="lastRow">
      <w:rPr>
        <w:b/>
        <w:bCs/>
      </w:rPr>
      <w:tblPr/>
      <w:tcPr>
        <w:tcBorders>
          <w:top w:val="double" w:sz="2" w:space="0" w:color="3CDBED"/>
        </w:tcBorders>
      </w:tcPr>
    </w:tblStylePr>
    <w:tblStylePr w:type="firstCol">
      <w:rPr>
        <w:b/>
        <w:bCs/>
      </w:rPr>
    </w:tblStylePr>
    <w:tblStylePr w:type="lastCol">
      <w:rPr>
        <w:b/>
        <w:bCs/>
      </w:rPr>
    </w:tblStylePr>
  </w:style>
  <w:style w:type="table" w:customStyle="1" w:styleId="TableGridLight2">
    <w:name w:val="Table Grid Light2"/>
    <w:basedOn w:val="Normlntabulka"/>
    <w:uiPriority w:val="40"/>
    <w:rsid w:val="004A2787"/>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2">
    <w:name w:val="Grid Table 1 Light2"/>
    <w:basedOn w:val="Normlntabulka"/>
    <w:next w:val="Svtltabulkasmkou1"/>
    <w:uiPriority w:val="46"/>
    <w:rsid w:val="004A2787"/>
    <w:rPr>
      <w:sz w:val="22"/>
      <w:szCs w:val="22"/>
      <w:lang w:val="en-GB"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
    <w:name w:val="Table Grid Light3"/>
    <w:basedOn w:val="Normlntabulka"/>
    <w:next w:val="Svtlmkatabulky"/>
    <w:uiPriority w:val="40"/>
    <w:rsid w:val="004A2787"/>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Normlntabulka"/>
    <w:next w:val="Prosttabulka1"/>
    <w:uiPriority w:val="41"/>
    <w:rsid w:val="004A2787"/>
    <w:rPr>
      <w:sz w:val="22"/>
      <w:szCs w:val="22"/>
      <w:lang w:val="en-GB"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ln"/>
    <w:rsid w:val="004A27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ListTable31">
    <w:name w:val="List Table 31"/>
    <w:basedOn w:val="Normlntabulka"/>
    <w:next w:val="Tabulkaseznamu3"/>
    <w:uiPriority w:val="48"/>
    <w:rsid w:val="004A2787"/>
    <w:rPr>
      <w:sz w:val="22"/>
      <w:szCs w:val="22"/>
      <w:lang w:val="en-GB"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dTable1Light-Accent61">
    <w:name w:val="Grid Table 1 Light - Accent 61"/>
    <w:basedOn w:val="Normlntabulka"/>
    <w:next w:val="Svtltabulkasmkou1zvraznn6"/>
    <w:uiPriority w:val="46"/>
    <w:rsid w:val="004A2787"/>
    <w:rPr>
      <w:sz w:val="22"/>
      <w:szCs w:val="22"/>
      <w:lang w:val="en-GB" w:eastAsia="en-US"/>
    </w:rPr>
    <w:tblPr>
      <w:tblStyleRowBandSize w:val="1"/>
      <w:tblStyleColBandSize w:val="1"/>
      <w:tblBorders>
        <w:top w:val="single" w:sz="4" w:space="0" w:color="79D7FF"/>
        <w:left w:val="single" w:sz="4" w:space="0" w:color="79D7FF"/>
        <w:bottom w:val="single" w:sz="4" w:space="0" w:color="79D7FF"/>
        <w:right w:val="single" w:sz="4" w:space="0" w:color="79D7FF"/>
        <w:insideH w:val="single" w:sz="4" w:space="0" w:color="79D7FF"/>
        <w:insideV w:val="single" w:sz="4" w:space="0" w:color="79D7FF"/>
      </w:tblBorders>
    </w:tblPr>
    <w:tblStylePr w:type="firstRow">
      <w:rPr>
        <w:b/>
        <w:bCs/>
      </w:rPr>
      <w:tblPr/>
      <w:tcPr>
        <w:tcBorders>
          <w:bottom w:val="single" w:sz="12" w:space="0" w:color="36C3FF"/>
        </w:tcBorders>
      </w:tcPr>
    </w:tblStylePr>
    <w:tblStylePr w:type="lastRow">
      <w:rPr>
        <w:b/>
        <w:bCs/>
      </w:rPr>
      <w:tblPr/>
      <w:tcPr>
        <w:tcBorders>
          <w:top w:val="double" w:sz="2" w:space="0" w:color="36C3FF"/>
        </w:tcBorders>
      </w:tcPr>
    </w:tblStylePr>
    <w:tblStylePr w:type="firstCol">
      <w:rPr>
        <w:b/>
        <w:bCs/>
      </w:rPr>
    </w:tblStylePr>
    <w:tblStylePr w:type="lastCol">
      <w:rPr>
        <w:b/>
        <w:bCs/>
      </w:rPr>
    </w:tblStylePr>
  </w:style>
  <w:style w:type="character" w:styleId="Siln">
    <w:name w:val="Strong"/>
    <w:basedOn w:val="Standardnpsmoodstavce"/>
    <w:uiPriority w:val="22"/>
    <w:qFormat/>
    <w:rsid w:val="004A2787"/>
    <w:rPr>
      <w:b/>
      <w:bCs/>
    </w:rPr>
  </w:style>
  <w:style w:type="character" w:customStyle="1" w:styleId="Nevyeenzmnka2">
    <w:name w:val="Nevyřešená zmínka2"/>
    <w:basedOn w:val="Standardnpsmoodstavce"/>
    <w:uiPriority w:val="99"/>
    <w:semiHidden/>
    <w:unhideWhenUsed/>
    <w:rsid w:val="004A2787"/>
    <w:rPr>
      <w:color w:val="605E5C"/>
      <w:shd w:val="clear" w:color="auto" w:fill="E1DFDD"/>
    </w:rPr>
  </w:style>
  <w:style w:type="table" w:styleId="Prosttabulka4">
    <w:name w:val="Plain Table 4"/>
    <w:basedOn w:val="Normlntabulka"/>
    <w:uiPriority w:val="44"/>
    <w:rsid w:val="004A278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tabulkasmkou1zvraznn3">
    <w:name w:val="Grid Table 1 Light Accent 3"/>
    <w:basedOn w:val="Normlntabulka"/>
    <w:uiPriority w:val="46"/>
    <w:rsid w:val="004A2787"/>
    <w:tblPr>
      <w:tblStyleRowBandSize w:val="1"/>
      <w:tblStyleColBandSize w:val="1"/>
      <w:tblBorders>
        <w:top w:val="single" w:sz="4" w:space="0" w:color="93F27B" w:themeColor="accent3" w:themeTint="66"/>
        <w:left w:val="single" w:sz="4" w:space="0" w:color="93F27B" w:themeColor="accent3" w:themeTint="66"/>
        <w:bottom w:val="single" w:sz="4" w:space="0" w:color="93F27B" w:themeColor="accent3" w:themeTint="66"/>
        <w:right w:val="single" w:sz="4" w:space="0" w:color="93F27B" w:themeColor="accent3" w:themeTint="66"/>
        <w:insideH w:val="single" w:sz="4" w:space="0" w:color="93F27B" w:themeColor="accent3" w:themeTint="66"/>
        <w:insideV w:val="single" w:sz="4" w:space="0" w:color="93F27B" w:themeColor="accent3" w:themeTint="66"/>
      </w:tblBorders>
    </w:tblPr>
    <w:tblStylePr w:type="firstRow">
      <w:rPr>
        <w:b/>
        <w:bCs/>
      </w:rPr>
      <w:tblPr/>
      <w:tcPr>
        <w:tcBorders>
          <w:bottom w:val="single" w:sz="12" w:space="0" w:color="5DEC39" w:themeColor="accent3" w:themeTint="99"/>
        </w:tcBorders>
      </w:tcPr>
    </w:tblStylePr>
    <w:tblStylePr w:type="lastRow">
      <w:rPr>
        <w:b/>
        <w:bCs/>
      </w:rPr>
      <w:tblPr/>
      <w:tcPr>
        <w:tcBorders>
          <w:top w:val="double" w:sz="2" w:space="0" w:color="5DEC39" w:themeColor="accent3"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4A2787"/>
    <w:tblPr>
      <w:tblStyleRowBandSize w:val="1"/>
      <w:tblStyleColBandSize w:val="1"/>
      <w:tblBorders>
        <w:top w:val="single" w:sz="4" w:space="0" w:color="7DE7F3" w:themeColor="accent5" w:themeTint="66"/>
        <w:left w:val="single" w:sz="4" w:space="0" w:color="7DE7F3" w:themeColor="accent5" w:themeTint="66"/>
        <w:bottom w:val="single" w:sz="4" w:space="0" w:color="7DE7F3" w:themeColor="accent5" w:themeTint="66"/>
        <w:right w:val="single" w:sz="4" w:space="0" w:color="7DE7F3" w:themeColor="accent5" w:themeTint="66"/>
        <w:insideH w:val="single" w:sz="4" w:space="0" w:color="7DE7F3" w:themeColor="accent5" w:themeTint="66"/>
        <w:insideV w:val="single" w:sz="4" w:space="0" w:color="7DE7F3" w:themeColor="accent5" w:themeTint="66"/>
      </w:tblBorders>
    </w:tblPr>
    <w:tblStylePr w:type="firstRow">
      <w:rPr>
        <w:b/>
        <w:bCs/>
      </w:rPr>
      <w:tblPr/>
      <w:tcPr>
        <w:tcBorders>
          <w:bottom w:val="single" w:sz="12" w:space="0" w:color="3CDBED" w:themeColor="accent5" w:themeTint="99"/>
        </w:tcBorders>
      </w:tcPr>
    </w:tblStylePr>
    <w:tblStylePr w:type="lastRow">
      <w:rPr>
        <w:b/>
        <w:bCs/>
      </w:rPr>
      <w:tblPr/>
      <w:tcPr>
        <w:tcBorders>
          <w:top w:val="double" w:sz="2" w:space="0" w:color="3CDBED" w:themeColor="accent5" w:themeTint="99"/>
        </w:tcBorders>
      </w:tcPr>
    </w:tblStylePr>
    <w:tblStylePr w:type="firstCol">
      <w:rPr>
        <w:b/>
        <w:bCs/>
      </w:rPr>
    </w:tblStylePr>
    <w:tblStylePr w:type="lastCol">
      <w:rPr>
        <w:b/>
        <w:bCs/>
      </w:rPr>
    </w:tblStylePr>
  </w:style>
  <w:style w:type="table" w:styleId="Prosttabulka1">
    <w:name w:val="Plain Table 1"/>
    <w:basedOn w:val="Normlntabulka"/>
    <w:uiPriority w:val="41"/>
    <w:rsid w:val="004A278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ulkaseznamu3">
    <w:name w:val="List Table 3"/>
    <w:basedOn w:val="Normlntabulka"/>
    <w:uiPriority w:val="48"/>
    <w:rsid w:val="004A278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Svtltabulkasmkou1zvraznn6">
    <w:name w:val="Grid Table 1 Light Accent 6"/>
    <w:basedOn w:val="Normlntabulka"/>
    <w:uiPriority w:val="46"/>
    <w:rsid w:val="004A2787"/>
    <w:tblPr>
      <w:tblStyleRowBandSize w:val="1"/>
      <w:tblStyleColBandSize w:val="1"/>
      <w:tblBorders>
        <w:top w:val="single" w:sz="4" w:space="0" w:color="79D7FF" w:themeColor="accent6" w:themeTint="66"/>
        <w:left w:val="single" w:sz="4" w:space="0" w:color="79D7FF" w:themeColor="accent6" w:themeTint="66"/>
        <w:bottom w:val="single" w:sz="4" w:space="0" w:color="79D7FF" w:themeColor="accent6" w:themeTint="66"/>
        <w:right w:val="single" w:sz="4" w:space="0" w:color="79D7FF" w:themeColor="accent6" w:themeTint="66"/>
        <w:insideH w:val="single" w:sz="4" w:space="0" w:color="79D7FF" w:themeColor="accent6" w:themeTint="66"/>
        <w:insideV w:val="single" w:sz="4" w:space="0" w:color="79D7FF" w:themeColor="accent6" w:themeTint="66"/>
      </w:tblBorders>
    </w:tblPr>
    <w:tblStylePr w:type="firstRow">
      <w:rPr>
        <w:b/>
        <w:bCs/>
      </w:rPr>
      <w:tblPr/>
      <w:tcPr>
        <w:tcBorders>
          <w:bottom w:val="single" w:sz="12" w:space="0" w:color="36C3FF" w:themeColor="accent6" w:themeTint="99"/>
        </w:tcBorders>
      </w:tcPr>
    </w:tblStylePr>
    <w:tblStylePr w:type="lastRow">
      <w:rPr>
        <w:b/>
        <w:bCs/>
      </w:rPr>
      <w:tblPr/>
      <w:tcPr>
        <w:tcBorders>
          <w:top w:val="double" w:sz="2" w:space="0" w:color="36C3FF" w:themeColor="accent6" w:themeTint="99"/>
        </w:tcBorders>
      </w:tcPr>
    </w:tblStylePr>
    <w:tblStylePr w:type="firstCol">
      <w:rPr>
        <w:b/>
        <w:bCs/>
      </w:rPr>
    </w:tblStylePr>
    <w:tblStylePr w:type="lastCol">
      <w:rPr>
        <w:b/>
        <w:bCs/>
      </w:rPr>
    </w:tblStylePr>
  </w:style>
  <w:style w:type="character" w:styleId="Zdraznnintenzivn">
    <w:name w:val="Intense Emphasis"/>
    <w:basedOn w:val="Standardnpsmoodstavce"/>
    <w:uiPriority w:val="21"/>
    <w:qFormat/>
    <w:rsid w:val="000F3589"/>
    <w:rPr>
      <w:i/>
      <w:iCs/>
      <w:color w:val="86BC25" w:themeColor="accent1"/>
    </w:rPr>
  </w:style>
  <w:style w:type="table" w:customStyle="1" w:styleId="TableGridLight21">
    <w:name w:val="Table Grid Light21"/>
    <w:basedOn w:val="Normlntabulka"/>
    <w:uiPriority w:val="40"/>
    <w:rsid w:val="00B26E21"/>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Zmnka1">
    <w:name w:val="Zmínka1"/>
    <w:basedOn w:val="Standardnpsmoodstavce"/>
    <w:uiPriority w:val="99"/>
    <w:unhideWhenUsed/>
    <w:rsid w:val="0022546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243493398">
      <w:bodyDiv w:val="1"/>
      <w:marLeft w:val="0"/>
      <w:marRight w:val="0"/>
      <w:marTop w:val="0"/>
      <w:marBottom w:val="0"/>
      <w:divBdr>
        <w:top w:val="none" w:sz="0" w:space="0" w:color="auto"/>
        <w:left w:val="none" w:sz="0" w:space="0" w:color="auto"/>
        <w:bottom w:val="none" w:sz="0" w:space="0" w:color="auto"/>
        <w:right w:val="none" w:sz="0" w:space="0" w:color="auto"/>
      </w:divBdr>
    </w:div>
    <w:div w:id="320352685">
      <w:bodyDiv w:val="1"/>
      <w:marLeft w:val="0"/>
      <w:marRight w:val="0"/>
      <w:marTop w:val="0"/>
      <w:marBottom w:val="0"/>
      <w:divBdr>
        <w:top w:val="none" w:sz="0" w:space="0" w:color="auto"/>
        <w:left w:val="none" w:sz="0" w:space="0" w:color="auto"/>
        <w:bottom w:val="none" w:sz="0" w:space="0" w:color="auto"/>
        <w:right w:val="none" w:sz="0" w:space="0" w:color="auto"/>
      </w:divBdr>
    </w:div>
    <w:div w:id="467675109">
      <w:bodyDiv w:val="1"/>
      <w:marLeft w:val="0"/>
      <w:marRight w:val="0"/>
      <w:marTop w:val="0"/>
      <w:marBottom w:val="0"/>
      <w:divBdr>
        <w:top w:val="none" w:sz="0" w:space="0" w:color="auto"/>
        <w:left w:val="none" w:sz="0" w:space="0" w:color="auto"/>
        <w:bottom w:val="none" w:sz="0" w:space="0" w:color="auto"/>
        <w:right w:val="none" w:sz="0" w:space="0" w:color="auto"/>
      </w:divBdr>
    </w:div>
    <w:div w:id="483477334">
      <w:bodyDiv w:val="1"/>
      <w:marLeft w:val="0"/>
      <w:marRight w:val="0"/>
      <w:marTop w:val="0"/>
      <w:marBottom w:val="0"/>
      <w:divBdr>
        <w:top w:val="none" w:sz="0" w:space="0" w:color="auto"/>
        <w:left w:val="none" w:sz="0" w:space="0" w:color="auto"/>
        <w:bottom w:val="none" w:sz="0" w:space="0" w:color="auto"/>
        <w:right w:val="none" w:sz="0" w:space="0" w:color="auto"/>
      </w:divBdr>
    </w:div>
    <w:div w:id="597374869">
      <w:bodyDiv w:val="1"/>
      <w:marLeft w:val="0"/>
      <w:marRight w:val="0"/>
      <w:marTop w:val="0"/>
      <w:marBottom w:val="0"/>
      <w:divBdr>
        <w:top w:val="none" w:sz="0" w:space="0" w:color="auto"/>
        <w:left w:val="none" w:sz="0" w:space="0" w:color="auto"/>
        <w:bottom w:val="none" w:sz="0" w:space="0" w:color="auto"/>
        <w:right w:val="none" w:sz="0" w:space="0" w:color="auto"/>
      </w:divBdr>
    </w:div>
    <w:div w:id="1369791821">
      <w:bodyDiv w:val="1"/>
      <w:marLeft w:val="0"/>
      <w:marRight w:val="0"/>
      <w:marTop w:val="0"/>
      <w:marBottom w:val="0"/>
      <w:divBdr>
        <w:top w:val="none" w:sz="0" w:space="0" w:color="auto"/>
        <w:left w:val="none" w:sz="0" w:space="0" w:color="auto"/>
        <w:bottom w:val="none" w:sz="0" w:space="0" w:color="auto"/>
        <w:right w:val="none" w:sz="0" w:space="0" w:color="auto"/>
      </w:divBdr>
    </w:div>
    <w:div w:id="1768161591">
      <w:bodyDiv w:val="1"/>
      <w:marLeft w:val="0"/>
      <w:marRight w:val="0"/>
      <w:marTop w:val="0"/>
      <w:marBottom w:val="0"/>
      <w:divBdr>
        <w:top w:val="none" w:sz="0" w:space="0" w:color="auto"/>
        <w:left w:val="none" w:sz="0" w:space="0" w:color="auto"/>
        <w:bottom w:val="none" w:sz="0" w:space="0" w:color="auto"/>
        <w:right w:val="none" w:sz="0" w:space="0" w:color="auto"/>
      </w:divBdr>
    </w:div>
    <w:div w:id="2145652837">
      <w:bodyDiv w:val="1"/>
      <w:marLeft w:val="0"/>
      <w:marRight w:val="0"/>
      <w:marTop w:val="0"/>
      <w:marBottom w:val="0"/>
      <w:divBdr>
        <w:top w:val="none" w:sz="0" w:space="0" w:color="auto"/>
        <w:left w:val="none" w:sz="0" w:space="0" w:color="auto"/>
        <w:bottom w:val="none" w:sz="0" w:space="0" w:color="auto"/>
        <w:right w:val="none" w:sz="0" w:space="0" w:color="auto"/>
      </w:divBdr>
    </w:div>
    <w:div w:id="214735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secure-web.cisco.com/1DL91x-iVx6oQuDRMbaLcTyM5E8426Yt_SkizhYO-yCNvSoZ5_i1gARDyIWac-_6kGaINDj7NJTFpvF15TiMQ_JcQOCObBG5Jb4HZfp1F4qWqvIT7dVkzEcONd4-pEZFds9YCa42dC5cVhUKKHwyk8kxe3HkRr6DAhyiLN_0PZhYnn_tV_SRUYrHFch2n5OSZXowSmk2kY1DBbHdTHerPLzaFFjxlpEbTITw5EEt_kEd0tW3rR0LCxg1lYUPuuvjQ3y9kjmJoNpRQYluBLR3tLf9eSud0O0Qln7s96PI4ywvFqgDJn4gOFAgKZuxpyAjSighJWJrA2kDb8wqzrmY08g/https%3A%2F%2Fwww.spravazeleznic.cz%2Fo-nas%2Fvnitrni-predpisy-spravy-zeleznic%2Fdokumenty-a-predpis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List_aplikace_Microsoft_Excel.xlsx"/><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25049939-F45C-468E-9BFD-6DA761B8498D}" vid="{209F14B4-8B24-4C73-BD36-0068D8B1E23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4FC25FFE57104EBECD5C87CD919B22" ma:contentTypeVersion="2" ma:contentTypeDescription="Vytvoří nový dokument" ma:contentTypeScope="" ma:versionID="08c420ca849bbe43a40674e88650f7bd">
  <xsd:schema xmlns:xsd="http://www.w3.org/2001/XMLSchema" xmlns:xs="http://www.w3.org/2001/XMLSchema" xmlns:p="http://schemas.microsoft.com/office/2006/metadata/properties" xmlns:ns2="46d6ae92-f7f9-4f0b-82b3-45d531dcaadc" targetNamespace="http://schemas.microsoft.com/office/2006/metadata/properties" ma:root="true" ma:fieldsID="2c7343df585dfd71f93fa5c484fb5d0a" ns2:_="">
    <xsd:import namespace="46d6ae92-f7f9-4f0b-82b3-45d531dca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6ae92-f7f9-4f0b-82b3-45d531dca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45E01-07D0-4089-B9B5-EA90D6335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6ae92-f7f9-4f0b-82b3-45d531dca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3FDCB-CB2F-49E1-96CB-A4A17201A95A}">
  <ds:schemaRefs>
    <ds:schemaRef ds:uri="http://schemas.microsoft.com/sharepoint/v3/contenttype/forms"/>
  </ds:schemaRefs>
</ds:datastoreItem>
</file>

<file path=customXml/itemProps3.xml><?xml version="1.0" encoding="utf-8"?>
<ds:datastoreItem xmlns:ds="http://schemas.openxmlformats.org/officeDocument/2006/customXml" ds:itemID="{D0E0D61B-2437-4D14-BF40-FAC2D4273428}">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46d6ae92-f7f9-4f0b-82b3-45d531dcaadc"/>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B53591C-408C-422E-A51C-1F534A0A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43</Pages>
  <Words>14058</Words>
  <Characters>82944</Characters>
  <Application>Microsoft Office Word</Application>
  <DocSecurity>0</DocSecurity>
  <Lines>691</Lines>
  <Paragraphs>193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7</cp:revision>
  <dcterms:created xsi:type="dcterms:W3CDTF">2022-11-04T12:53:00Z</dcterms:created>
  <dcterms:modified xsi:type="dcterms:W3CDTF">2022-11-10T08:13:00Z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0x010100104FC25FFE57104EBECD5C87CD919B22</vt:lpwstr>
  </property>
  <property fmtid="{D5CDD505-2E9C-101B-9397-08002B2CF9AE}" pid="3" name="MSIP_Label_ea60d57e-af5b-4752-ac57-3e4f28ca11dc_Enabled">
    <vt:lpwstr>true</vt:lpwstr>
  </property>
  <property fmtid="{D5CDD505-2E9C-101B-9397-08002B2CF9AE}" pid="4" name="MSIP_Label_ea60d57e-af5b-4752-ac57-3e4f28ca11dc_SetDate">
    <vt:lpwstr>2022-06-29T14:41:00Z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41326945-9e64-4b5e-b815-fd91522f4afa</vt:lpwstr>
  </property>
  <property fmtid="{D5CDD505-2E9C-101B-9397-08002B2CF9AE}" pid="9" name="MSIP_Label_ea60d57e-af5b-4752-ac57-3e4f28ca11dc_ContentBits">
    <vt:lpwstr>0</vt:lpwstr>
  </property>
</Properties>
</file>